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51FB3" w14:textId="77777777" w:rsidR="00823693" w:rsidRPr="00714DDA" w:rsidRDefault="00823693" w:rsidP="00823693">
      <w:pPr>
        <w:spacing w:line="360" w:lineRule="auto"/>
        <w:jc w:val="center"/>
        <w:rPr>
          <w:rFonts w:asciiTheme="minorHAnsi" w:hAnsiTheme="minorHAnsi"/>
          <w:b/>
          <w:bCs/>
          <w:u w:val="single"/>
        </w:rPr>
      </w:pPr>
      <w:bookmarkStart w:id="0" w:name="_Toc517714905"/>
    </w:p>
    <w:p w14:paraId="64CE0D3D" w14:textId="49F243E6" w:rsidR="00823693" w:rsidRPr="0006786C" w:rsidRDefault="00E547C2" w:rsidP="0006786C">
      <w:pPr>
        <w:spacing w:after="0" w:line="360" w:lineRule="auto"/>
        <w:jc w:val="right"/>
        <w:rPr>
          <w:rtl/>
        </w:rPr>
      </w:pPr>
      <w:r>
        <w:rPr>
          <w:rFonts w:hint="cs"/>
          <w:rtl/>
        </w:rPr>
        <w:t>ב</w:t>
      </w:r>
      <w:r w:rsidR="002239E8">
        <w:rPr>
          <w:rFonts w:hint="cs"/>
          <w:rtl/>
        </w:rPr>
        <w:t>' טבת</w:t>
      </w:r>
      <w:r w:rsidR="0006786C" w:rsidRPr="0006786C">
        <w:rPr>
          <w:rFonts w:hint="cs"/>
          <w:rtl/>
        </w:rPr>
        <w:t xml:space="preserve"> תשע"ט</w:t>
      </w:r>
    </w:p>
    <w:p w14:paraId="4FDEB6A0" w14:textId="71C04A84" w:rsidR="00823693" w:rsidRPr="0006786C" w:rsidRDefault="00E547C2" w:rsidP="0006786C">
      <w:pPr>
        <w:spacing w:after="0" w:line="360" w:lineRule="auto"/>
        <w:jc w:val="right"/>
        <w:rPr>
          <w:rtl/>
        </w:rPr>
      </w:pPr>
      <w:r>
        <w:rPr>
          <w:rFonts w:hint="cs"/>
          <w:rtl/>
        </w:rPr>
        <w:t>10</w:t>
      </w:r>
      <w:r w:rsidR="00A0580C">
        <w:rPr>
          <w:rFonts w:hint="cs"/>
          <w:rtl/>
        </w:rPr>
        <w:t>/12</w:t>
      </w:r>
      <w:r w:rsidR="00823693" w:rsidRPr="0006786C">
        <w:rPr>
          <w:rFonts w:hint="cs"/>
          <w:rtl/>
        </w:rPr>
        <w:t>/2018</w:t>
      </w:r>
    </w:p>
    <w:p w14:paraId="54F296C0" w14:textId="77777777" w:rsidR="00141F30" w:rsidRDefault="00141F30" w:rsidP="00BB41E5">
      <w:pPr>
        <w:spacing w:after="0" w:line="360" w:lineRule="auto"/>
        <w:rPr>
          <w:rtl/>
        </w:rPr>
      </w:pPr>
    </w:p>
    <w:p w14:paraId="3245E873" w14:textId="7829A67B" w:rsidR="00BB41E5" w:rsidRDefault="00BB41E5" w:rsidP="00BB41E5">
      <w:pPr>
        <w:spacing w:after="0" w:line="360" w:lineRule="auto"/>
        <w:rPr>
          <w:rtl/>
        </w:rPr>
      </w:pPr>
      <w:r>
        <w:rPr>
          <w:rFonts w:hint="cs"/>
          <w:rtl/>
        </w:rPr>
        <w:t>לכבוד</w:t>
      </w:r>
      <w:r w:rsidR="002008B5">
        <w:rPr>
          <w:rFonts w:hint="cs"/>
          <w:rtl/>
        </w:rPr>
        <w:t>,</w:t>
      </w:r>
    </w:p>
    <w:p w14:paraId="5967CF92" w14:textId="3BA686A7" w:rsidR="00BB41E5" w:rsidRDefault="00BB41E5" w:rsidP="00BB41E5">
      <w:pPr>
        <w:spacing w:after="0" w:line="360" w:lineRule="auto"/>
        <w:rPr>
          <w:rtl/>
        </w:rPr>
      </w:pPr>
      <w:r>
        <w:rPr>
          <w:rFonts w:hint="cs"/>
          <w:rtl/>
        </w:rPr>
        <w:t xml:space="preserve">מר נחמיה </w:t>
      </w:r>
      <w:proofErr w:type="spellStart"/>
      <w:r>
        <w:rPr>
          <w:rFonts w:hint="cs"/>
          <w:rtl/>
        </w:rPr>
        <w:t>קינד</w:t>
      </w:r>
      <w:proofErr w:type="spellEnd"/>
    </w:p>
    <w:p w14:paraId="2E10ED52" w14:textId="326035BA" w:rsidR="0006786C" w:rsidRDefault="00BB41E5" w:rsidP="00BB41E5">
      <w:pPr>
        <w:spacing w:after="0" w:line="360" w:lineRule="auto"/>
        <w:rPr>
          <w:rtl/>
        </w:rPr>
      </w:pPr>
      <w:r>
        <w:rPr>
          <w:rFonts w:hint="cs"/>
          <w:rtl/>
        </w:rPr>
        <w:t>סגן בכיר לחשב הכללי</w:t>
      </w:r>
    </w:p>
    <w:p w14:paraId="2FF9EA9A" w14:textId="16F2C106" w:rsidR="000F3EC6" w:rsidRDefault="000F3EC6" w:rsidP="00BB41E5">
      <w:pPr>
        <w:spacing w:after="0" w:line="360" w:lineRule="auto"/>
        <w:rPr>
          <w:rtl/>
        </w:rPr>
      </w:pPr>
      <w:r>
        <w:rPr>
          <w:rFonts w:hint="cs"/>
          <w:rtl/>
        </w:rPr>
        <w:t>יו"ר ועדת המכרזים הבין משרדית לפרויקט הרכבת הקלה בירושלים</w:t>
      </w:r>
    </w:p>
    <w:p w14:paraId="51A4D2F2" w14:textId="77777777" w:rsidR="00BB41E5" w:rsidRPr="00BB41E5" w:rsidRDefault="00BB41E5" w:rsidP="00BB41E5">
      <w:pPr>
        <w:spacing w:after="0" w:line="360" w:lineRule="auto"/>
        <w:rPr>
          <w:rtl/>
        </w:rPr>
      </w:pPr>
    </w:p>
    <w:p w14:paraId="5A6D2A6B" w14:textId="3007AD66" w:rsidR="00823693" w:rsidRDefault="00823693" w:rsidP="005D5DD3">
      <w:pPr>
        <w:pStyle w:val="Title"/>
        <w:jc w:val="center"/>
        <w:rPr>
          <w:rFonts w:cs="David"/>
          <w:b/>
          <w:bCs/>
          <w:sz w:val="24"/>
          <w:szCs w:val="24"/>
          <w:u w:val="single"/>
          <w:rtl/>
        </w:rPr>
      </w:pPr>
      <w:r w:rsidRPr="005D5DD3">
        <w:rPr>
          <w:rFonts w:cs="David" w:hint="cs"/>
          <w:b/>
          <w:bCs/>
          <w:sz w:val="24"/>
          <w:szCs w:val="24"/>
          <w:u w:val="single"/>
          <w:rtl/>
        </w:rPr>
        <w:t xml:space="preserve">הנדון: ייעוץ ענפי בעניין </w:t>
      </w:r>
      <w:r w:rsidR="001422C4" w:rsidRPr="005D5DD3">
        <w:rPr>
          <w:rFonts w:cs="David" w:hint="cs"/>
          <w:b/>
          <w:bCs/>
          <w:sz w:val="24"/>
          <w:szCs w:val="24"/>
          <w:u w:val="single"/>
          <w:rtl/>
        </w:rPr>
        <w:t xml:space="preserve">השתתפותה של אגד </w:t>
      </w:r>
      <w:r w:rsidRPr="005D5DD3">
        <w:rPr>
          <w:rFonts w:cs="David" w:hint="cs"/>
          <w:b/>
          <w:bCs/>
          <w:sz w:val="24"/>
          <w:szCs w:val="24"/>
          <w:u w:val="single"/>
          <w:rtl/>
        </w:rPr>
        <w:t>במכרז הרכבת הקלה בירושלים</w:t>
      </w:r>
    </w:p>
    <w:p w14:paraId="3193F0CE" w14:textId="77777777" w:rsidR="005D5DD3" w:rsidRPr="005D5DD3" w:rsidRDefault="005D5DD3" w:rsidP="005D5DD3">
      <w:pPr>
        <w:rPr>
          <w:rtl/>
        </w:rPr>
      </w:pPr>
    </w:p>
    <w:p w14:paraId="29013D97" w14:textId="64D2EC59" w:rsidR="00D66130" w:rsidRDefault="00D66130" w:rsidP="00E26D8A">
      <w:pPr>
        <w:spacing w:line="360" w:lineRule="auto"/>
        <w:jc w:val="both"/>
        <w:rPr>
          <w:rtl/>
        </w:rPr>
      </w:pPr>
      <w:r w:rsidRPr="00A61392">
        <w:rPr>
          <w:rFonts w:hint="cs"/>
          <w:rtl/>
        </w:rPr>
        <w:t xml:space="preserve">ביום 19.3.2018, פנתה אליי ועדת המכרזים הבין משרדית לפרויקט </w:t>
      </w:r>
      <w:r w:rsidR="00D87511">
        <w:rPr>
          <w:rFonts w:hint="cs"/>
          <w:rtl/>
        </w:rPr>
        <w:t>ה</w:t>
      </w:r>
      <w:r w:rsidRPr="00A61392">
        <w:rPr>
          <w:rFonts w:hint="cs"/>
          <w:rtl/>
        </w:rPr>
        <w:t xml:space="preserve">רכבת </w:t>
      </w:r>
      <w:r w:rsidR="00D87511">
        <w:rPr>
          <w:rFonts w:hint="cs"/>
          <w:rtl/>
        </w:rPr>
        <w:t>ה</w:t>
      </w:r>
      <w:r w:rsidRPr="00A61392">
        <w:rPr>
          <w:rFonts w:hint="cs"/>
          <w:rtl/>
        </w:rPr>
        <w:t xml:space="preserve">קלה </w:t>
      </w:r>
      <w:r w:rsidR="00D87511">
        <w:rPr>
          <w:rFonts w:hint="cs"/>
          <w:rtl/>
        </w:rPr>
        <w:t>ב</w:t>
      </w:r>
      <w:r w:rsidRPr="00A61392">
        <w:rPr>
          <w:rFonts w:hint="cs"/>
          <w:rtl/>
        </w:rPr>
        <w:t>ירושלים (להלן: "</w:t>
      </w:r>
      <w:r w:rsidRPr="00A61392">
        <w:rPr>
          <w:rFonts w:hint="cs"/>
          <w:b/>
          <w:bCs/>
          <w:rtl/>
        </w:rPr>
        <w:t>ועדת המכרזים</w:t>
      </w:r>
      <w:r w:rsidRPr="00A61392">
        <w:rPr>
          <w:rFonts w:hint="cs"/>
          <w:rtl/>
        </w:rPr>
        <w:t>") על מנת להיוועץ בנוגע לשיקולים של קידום תחרות ענפית אשר ישליכו על מכרז שהיא מקיימת למימון, תכנון, הקמה ותפעול של הרכבת הקלה בירושלים (להלן: "</w:t>
      </w:r>
      <w:r w:rsidRPr="00A61392">
        <w:rPr>
          <w:rFonts w:hint="cs"/>
          <w:b/>
          <w:bCs/>
          <w:rtl/>
        </w:rPr>
        <w:t>המכרז</w:t>
      </w:r>
      <w:r w:rsidRPr="00A61392">
        <w:rPr>
          <w:rFonts w:hint="cs"/>
          <w:rtl/>
        </w:rPr>
        <w:t xml:space="preserve">"). זאת, בהתאם להוראות סעיף 11 לחוק לקידום התחרות לצמצום הריכוזיות, התשע"ד-2013. </w:t>
      </w:r>
      <w:r w:rsidR="00E26D8A">
        <w:rPr>
          <w:rFonts w:hint="cs"/>
          <w:rtl/>
        </w:rPr>
        <w:t>בפרט</w:t>
      </w:r>
      <w:r w:rsidRPr="00A61392">
        <w:rPr>
          <w:rFonts w:hint="cs"/>
          <w:rtl/>
        </w:rPr>
        <w:t xml:space="preserve">, ביקשה ועדת המכרזים חוות דעתי בעניין ההשפעות התחרותיות שעשויות להיות להשתתפותה של אגד </w:t>
      </w:r>
      <w:r w:rsidR="0091759A" w:rsidRPr="00A61392">
        <w:rPr>
          <w:rFonts w:hint="cs"/>
          <w:rtl/>
        </w:rPr>
        <w:t>אגודה שיתופית לתחבורה בישראל בע"מ (להלן: "</w:t>
      </w:r>
      <w:r w:rsidR="0091759A" w:rsidRPr="00A61392">
        <w:rPr>
          <w:rFonts w:hint="cs"/>
          <w:b/>
          <w:bCs/>
          <w:rtl/>
        </w:rPr>
        <w:t>אגד</w:t>
      </w:r>
      <w:r w:rsidR="0091759A" w:rsidRPr="00A61392">
        <w:rPr>
          <w:rFonts w:hint="cs"/>
          <w:rtl/>
        </w:rPr>
        <w:t xml:space="preserve">") </w:t>
      </w:r>
      <w:r w:rsidRPr="00A61392">
        <w:rPr>
          <w:rFonts w:hint="cs"/>
          <w:rtl/>
        </w:rPr>
        <w:t>במכרז וזכייתה בו.</w:t>
      </w:r>
    </w:p>
    <w:p w14:paraId="5CD28B20" w14:textId="4D31F264" w:rsidR="00FA02FB" w:rsidRDefault="00FA02FB" w:rsidP="008B71ED">
      <w:pPr>
        <w:spacing w:line="360" w:lineRule="auto"/>
        <w:jc w:val="both"/>
        <w:rPr>
          <w:rtl/>
        </w:rPr>
      </w:pPr>
      <w:r>
        <w:rPr>
          <w:rFonts w:hint="cs"/>
          <w:rtl/>
        </w:rPr>
        <w:lastRenderedPageBreak/>
        <w:t xml:space="preserve">מסמך זה יתמקד בשאלת הפעלת הרכבת הקלה על ידי אגד אך עיקרי הניתוח שבו </w:t>
      </w:r>
      <w:r w:rsidR="008B71ED">
        <w:rPr>
          <w:rFonts w:hint="cs"/>
          <w:rtl/>
        </w:rPr>
        <w:t xml:space="preserve">עשויים להתאים לכל </w:t>
      </w:r>
      <w:r>
        <w:rPr>
          <w:rFonts w:hint="cs"/>
          <w:rtl/>
        </w:rPr>
        <w:t>מצב שבו מפעיל של אמצעי תחבורה ציבורית אחד נמצא ב</w:t>
      </w:r>
      <w:r w:rsidR="008B71ED">
        <w:rPr>
          <w:rFonts w:hint="cs"/>
          <w:rtl/>
        </w:rPr>
        <w:t>זיקה לאמצעי תחבורה ציבורית נוסף</w:t>
      </w:r>
      <w:r>
        <w:rPr>
          <w:rFonts w:hint="cs"/>
          <w:rtl/>
        </w:rPr>
        <w:t xml:space="preserve">, </w:t>
      </w:r>
      <w:r w:rsidR="008B71ED">
        <w:rPr>
          <w:rFonts w:hint="cs"/>
          <w:rtl/>
        </w:rPr>
        <w:t>בשינויים המחויבים בהתאם למהות הזיקה, היקפה והשפעתה הצפויה על מערך התמריצים שלו</w:t>
      </w:r>
      <w:r>
        <w:rPr>
          <w:rFonts w:hint="cs"/>
          <w:rtl/>
        </w:rPr>
        <w:t xml:space="preserve">. </w:t>
      </w:r>
    </w:p>
    <w:p w14:paraId="2FA480DB" w14:textId="6761981C" w:rsidR="00DA489B" w:rsidRPr="00A61392" w:rsidRDefault="00D66130" w:rsidP="00946F12">
      <w:pPr>
        <w:spacing w:line="360" w:lineRule="auto"/>
        <w:jc w:val="both"/>
        <w:rPr>
          <w:rtl/>
        </w:rPr>
      </w:pPr>
      <w:r w:rsidRPr="00A61392">
        <w:rPr>
          <w:rFonts w:hint="cs"/>
          <w:rtl/>
        </w:rPr>
        <w:t xml:space="preserve">לאחר בחינת הנתונים שהוצגו בפני, </w:t>
      </w:r>
      <w:r w:rsidR="00B475DC">
        <w:rPr>
          <w:rFonts w:hint="cs"/>
          <w:rtl/>
        </w:rPr>
        <w:t xml:space="preserve">ובכללם </w:t>
      </w:r>
      <w:r w:rsidR="00F518FA">
        <w:rPr>
          <w:rFonts w:hint="cs"/>
          <w:rtl/>
        </w:rPr>
        <w:t>תכנון מערך התחבורה הציבורית בירושלים,</w:t>
      </w:r>
      <w:r w:rsidR="00BC7E5D">
        <w:rPr>
          <w:rFonts w:hint="cs"/>
          <w:rtl/>
        </w:rPr>
        <w:t xml:space="preserve"> </w:t>
      </w:r>
      <w:r w:rsidR="00B475DC" w:rsidRPr="00A61392">
        <w:rPr>
          <w:rFonts w:hint="cs"/>
          <w:rtl/>
        </w:rPr>
        <w:t>הגעתי לכלל מסקנה</w:t>
      </w:r>
      <w:r w:rsidR="00B475DC">
        <w:rPr>
          <w:rFonts w:hint="cs"/>
          <w:rtl/>
        </w:rPr>
        <w:t xml:space="preserve"> </w:t>
      </w:r>
      <w:r w:rsidR="0071418B">
        <w:rPr>
          <w:rFonts w:hint="cs"/>
          <w:rtl/>
        </w:rPr>
        <w:t xml:space="preserve">כי </w:t>
      </w:r>
      <w:r w:rsidR="00BC7E5D">
        <w:rPr>
          <w:rFonts w:hint="cs"/>
          <w:rtl/>
        </w:rPr>
        <w:t xml:space="preserve">מצב שבו גורם יחיד יפעיל הן את הרכבת הקלה והן </w:t>
      </w:r>
      <w:r w:rsidR="00E97E55">
        <w:rPr>
          <w:rFonts w:hint="cs"/>
          <w:rtl/>
        </w:rPr>
        <w:t>נתח מ</w:t>
      </w:r>
      <w:r w:rsidR="00BC7E5D">
        <w:rPr>
          <w:rFonts w:hint="cs"/>
          <w:rtl/>
        </w:rPr>
        <w:t>קווי אוטובוס הפועלים בעיר</w:t>
      </w:r>
      <w:r w:rsidR="004A7E3C">
        <w:rPr>
          <w:rFonts w:hint="cs"/>
          <w:rtl/>
        </w:rPr>
        <w:t xml:space="preserve"> הוא</w:t>
      </w:r>
      <w:r w:rsidR="00BC7E5D">
        <w:rPr>
          <w:rFonts w:hint="cs"/>
          <w:rtl/>
        </w:rPr>
        <w:t xml:space="preserve"> נחות מבחינה תחרותית על פני מצב שבו אמצעי התחבורה יופעלו על ידי גורמים שונים.</w:t>
      </w:r>
      <w:r w:rsidRPr="00A61392">
        <w:rPr>
          <w:rFonts w:hint="cs"/>
          <w:rtl/>
        </w:rPr>
        <w:t xml:space="preserve"> </w:t>
      </w:r>
    </w:p>
    <w:p w14:paraId="1A20D467" w14:textId="4D54A8A6" w:rsidR="007F5EE1" w:rsidRPr="00A61392" w:rsidRDefault="00D66130" w:rsidP="007F5EE1">
      <w:pPr>
        <w:spacing w:line="360" w:lineRule="auto"/>
        <w:jc w:val="both"/>
        <w:rPr>
          <w:rtl/>
        </w:rPr>
      </w:pPr>
      <w:r w:rsidRPr="00A61392">
        <w:rPr>
          <w:rFonts w:hint="cs"/>
          <w:rtl/>
        </w:rPr>
        <w:t>משכך</w:t>
      </w:r>
      <w:r w:rsidR="002A60C7" w:rsidRPr="00A61392">
        <w:rPr>
          <w:rFonts w:hint="cs"/>
          <w:rtl/>
        </w:rPr>
        <w:t xml:space="preserve">, </w:t>
      </w:r>
      <w:r w:rsidR="00F518FA">
        <w:rPr>
          <w:rFonts w:hint="cs"/>
          <w:rtl/>
        </w:rPr>
        <w:t>אני סבורה ש</w:t>
      </w:r>
      <w:r w:rsidR="00F83C5B">
        <w:rPr>
          <w:rFonts w:hint="cs"/>
          <w:rtl/>
        </w:rPr>
        <w:t>רצוי מבחינה תחרותית</w:t>
      </w:r>
      <w:r w:rsidR="00F518FA">
        <w:rPr>
          <w:rFonts w:hint="cs"/>
          <w:rtl/>
        </w:rPr>
        <w:t xml:space="preserve"> שלא</w:t>
      </w:r>
      <w:r w:rsidR="0091759A" w:rsidRPr="00A61392">
        <w:rPr>
          <w:rFonts w:hint="cs"/>
          <w:rtl/>
        </w:rPr>
        <w:t xml:space="preserve"> </w:t>
      </w:r>
      <w:r w:rsidR="0071418B" w:rsidRPr="00A61392">
        <w:rPr>
          <w:rFonts w:hint="cs"/>
          <w:rtl/>
        </w:rPr>
        <w:t>ל</w:t>
      </w:r>
      <w:r w:rsidR="0071418B">
        <w:rPr>
          <w:rFonts w:hint="cs"/>
          <w:rtl/>
        </w:rPr>
        <w:t>אפשר</w:t>
      </w:r>
      <w:r w:rsidR="0071418B" w:rsidRPr="00A61392">
        <w:rPr>
          <w:rFonts w:hint="cs"/>
          <w:rtl/>
        </w:rPr>
        <w:t xml:space="preserve"> </w:t>
      </w:r>
      <w:r w:rsidR="0091759A" w:rsidRPr="00A61392">
        <w:rPr>
          <w:rFonts w:hint="cs"/>
          <w:rtl/>
        </w:rPr>
        <w:t xml:space="preserve">לאגד להשתתף במכרז. </w:t>
      </w:r>
      <w:r w:rsidR="00F518FA">
        <w:rPr>
          <w:rFonts w:hint="cs"/>
          <w:rtl/>
        </w:rPr>
        <w:t>כמו כן, רצוי שלא ל</w:t>
      </w:r>
      <w:r w:rsidR="0071418B">
        <w:rPr>
          <w:rFonts w:hint="cs"/>
          <w:rtl/>
        </w:rPr>
        <w:t>אפשר</w:t>
      </w:r>
      <w:r w:rsidR="00F518FA">
        <w:rPr>
          <w:rFonts w:hint="cs"/>
          <w:rtl/>
        </w:rPr>
        <w:t xml:space="preserve"> למפעיל שיזכה במכרז לגשת למכרזים להפעלת קווי שירות באוטובוסים בירושלים שעתידים להתפרסם בתקופה הקרובה. </w:t>
      </w:r>
      <w:r w:rsidR="00D1013A">
        <w:rPr>
          <w:rFonts w:hint="cs"/>
          <w:rtl/>
        </w:rPr>
        <w:t>לקראת המכרז הבא להפעלת הרכבת הקלה</w:t>
      </w:r>
      <w:r w:rsidR="00E97E55">
        <w:rPr>
          <w:rFonts w:hint="cs"/>
          <w:rtl/>
        </w:rPr>
        <w:t xml:space="preserve">, </w:t>
      </w:r>
      <w:r w:rsidR="004A4D61">
        <w:rPr>
          <w:rFonts w:hint="cs"/>
          <w:rtl/>
        </w:rPr>
        <w:t xml:space="preserve">ובהתחשב גם </w:t>
      </w:r>
      <w:r w:rsidR="0031315C">
        <w:rPr>
          <w:rFonts w:hint="cs"/>
          <w:rtl/>
        </w:rPr>
        <w:t>ב</w:t>
      </w:r>
      <w:r w:rsidR="001F264F">
        <w:rPr>
          <w:rFonts w:hint="cs"/>
          <w:rtl/>
        </w:rPr>
        <w:t>שינויים</w:t>
      </w:r>
      <w:r w:rsidR="00E97E55">
        <w:rPr>
          <w:rFonts w:hint="cs"/>
          <w:rtl/>
        </w:rPr>
        <w:t xml:space="preserve"> </w:t>
      </w:r>
      <w:r w:rsidR="001F264F">
        <w:rPr>
          <w:rFonts w:hint="cs"/>
          <w:rtl/>
        </w:rPr>
        <w:t>ב</w:t>
      </w:r>
      <w:r w:rsidR="00E97E55">
        <w:rPr>
          <w:rFonts w:hint="cs"/>
          <w:rtl/>
        </w:rPr>
        <w:t>מערכת התחבורה הציבורית בירושלים אשר עתידים לפקוד אותה בשנים הקרובות</w:t>
      </w:r>
      <w:r w:rsidR="00D1013A">
        <w:rPr>
          <w:rFonts w:hint="cs"/>
          <w:rtl/>
        </w:rPr>
        <w:t xml:space="preserve">, </w:t>
      </w:r>
      <w:r w:rsidR="002A60C7" w:rsidRPr="00A61392">
        <w:rPr>
          <w:rFonts w:hint="cs"/>
          <w:rtl/>
        </w:rPr>
        <w:t xml:space="preserve">מומלץ </w:t>
      </w:r>
      <w:r w:rsidR="00F518FA">
        <w:rPr>
          <w:rFonts w:hint="cs"/>
          <w:rtl/>
        </w:rPr>
        <w:t xml:space="preserve">לשקול שוב </w:t>
      </w:r>
      <w:r w:rsidR="00125AEA">
        <w:rPr>
          <w:rFonts w:hint="cs"/>
          <w:rtl/>
        </w:rPr>
        <w:t xml:space="preserve">את </w:t>
      </w:r>
      <w:r w:rsidR="00D1013A">
        <w:rPr>
          <w:rFonts w:hint="cs"/>
          <w:rtl/>
        </w:rPr>
        <w:t xml:space="preserve">מצב התחום על היבטיו </w:t>
      </w:r>
      <w:r w:rsidR="00125AEA">
        <w:rPr>
          <w:rFonts w:hint="cs"/>
          <w:rtl/>
        </w:rPr>
        <w:t>התחרותיים</w:t>
      </w:r>
      <w:r w:rsidR="00D1013A">
        <w:rPr>
          <w:rFonts w:hint="cs"/>
          <w:rtl/>
        </w:rPr>
        <w:t>, לאור השינויים שעשויים לחול בענף בעתיד, ובכלל זה עם התקדמות תכנון רשת התחבורה הציבורית בירושלים</w:t>
      </w:r>
      <w:r w:rsidR="00125AEA">
        <w:rPr>
          <w:rFonts w:hint="cs"/>
          <w:rtl/>
        </w:rPr>
        <w:t>.</w:t>
      </w:r>
    </w:p>
    <w:p w14:paraId="18DB267A" w14:textId="77777777" w:rsidR="00D66130" w:rsidRPr="00A61392" w:rsidRDefault="002A60C7" w:rsidP="002A60C7">
      <w:pPr>
        <w:spacing w:line="360" w:lineRule="auto"/>
        <w:jc w:val="both"/>
        <w:rPr>
          <w:rtl/>
        </w:rPr>
      </w:pPr>
      <w:r w:rsidRPr="00A61392">
        <w:rPr>
          <w:rFonts w:hint="cs"/>
          <w:rtl/>
        </w:rPr>
        <w:t>והכל כפי שיפורט להלן:</w:t>
      </w:r>
      <w:r w:rsidR="00D66130" w:rsidRPr="00A61392">
        <w:rPr>
          <w:rFonts w:hint="cs"/>
          <w:rtl/>
        </w:rPr>
        <w:t xml:space="preserve"> </w:t>
      </w:r>
    </w:p>
    <w:p w14:paraId="2A5FCFCB" w14:textId="77777777" w:rsidR="007672D2" w:rsidRPr="00A61392" w:rsidRDefault="007672D2" w:rsidP="005D5DD3">
      <w:pPr>
        <w:pStyle w:val="Heading1"/>
        <w:rPr>
          <w:rtl/>
        </w:rPr>
      </w:pPr>
      <w:r w:rsidRPr="00A61392">
        <w:rPr>
          <w:rFonts w:hint="cs"/>
          <w:rtl/>
        </w:rPr>
        <w:lastRenderedPageBreak/>
        <w:t>רקע עובדתי</w:t>
      </w:r>
      <w:bookmarkEnd w:id="0"/>
    </w:p>
    <w:p w14:paraId="38B35E70" w14:textId="77777777" w:rsidR="00A15E73" w:rsidRPr="00A61392" w:rsidRDefault="00F84737" w:rsidP="00D101D6">
      <w:pPr>
        <w:pStyle w:val="Heading2"/>
        <w:rPr>
          <w:rtl/>
        </w:rPr>
      </w:pPr>
      <w:bookmarkStart w:id="1" w:name="_Toc517714906"/>
      <w:r w:rsidRPr="00A61392">
        <w:rPr>
          <w:rFonts w:hint="cs"/>
          <w:rtl/>
        </w:rPr>
        <w:t>המכרז להפעלת הרכבת הקלה בירושלים</w:t>
      </w:r>
      <w:bookmarkEnd w:id="1"/>
      <w:r w:rsidR="00A15E73" w:rsidRPr="00A61392">
        <w:rPr>
          <w:rFonts w:hint="cs"/>
          <w:rtl/>
        </w:rPr>
        <w:tab/>
      </w:r>
    </w:p>
    <w:p w14:paraId="543AB14C" w14:textId="77777777" w:rsidR="00532F28" w:rsidRPr="00A61392" w:rsidRDefault="00FC7757" w:rsidP="00F83C5B">
      <w:pPr>
        <w:spacing w:line="360" w:lineRule="auto"/>
        <w:jc w:val="both"/>
        <w:rPr>
          <w:rtl/>
        </w:rPr>
      </w:pPr>
      <w:r w:rsidRPr="00A61392">
        <w:rPr>
          <w:rFonts w:hint="cs"/>
          <w:rtl/>
        </w:rPr>
        <w:t>עניינה של עמדה זאת במכרז שפורס</w:t>
      </w:r>
      <w:r w:rsidR="00AB0897" w:rsidRPr="00A61392">
        <w:rPr>
          <w:rFonts w:hint="cs"/>
          <w:rtl/>
        </w:rPr>
        <w:t>ם</w:t>
      </w:r>
      <w:r w:rsidRPr="00A61392">
        <w:rPr>
          <w:rFonts w:hint="cs"/>
          <w:rtl/>
        </w:rPr>
        <w:t xml:space="preserve"> על ידי </w:t>
      </w:r>
      <w:r w:rsidR="00532F28" w:rsidRPr="00A61392">
        <w:rPr>
          <w:rFonts w:hint="cs"/>
          <w:rtl/>
        </w:rPr>
        <w:t xml:space="preserve">ועדת המכרזים למימון, תכנון, הקמה ותפעול של הקו הירוק והארכות לקו האדום של הרכבת הקלה בירושלים. </w:t>
      </w:r>
      <w:r w:rsidR="00F83C5B">
        <w:rPr>
          <w:rFonts w:hint="cs"/>
          <w:rtl/>
        </w:rPr>
        <w:t>לפני מספר חודשים</w:t>
      </w:r>
      <w:r w:rsidR="00F83C5B" w:rsidRPr="00A61392">
        <w:rPr>
          <w:rFonts w:hint="cs"/>
          <w:rtl/>
        </w:rPr>
        <w:t xml:space="preserve"> </w:t>
      </w:r>
      <w:r w:rsidR="00532F28" w:rsidRPr="00A61392">
        <w:rPr>
          <w:rFonts w:hint="cs"/>
          <w:rtl/>
        </w:rPr>
        <w:t xml:space="preserve">הושלם שלב המיון המוקדם במסגרת המכרז במסגרתו ניגשו שמונה קבוצות. ביום </w:t>
      </w:r>
      <w:r w:rsidR="00DA434C" w:rsidRPr="00A61392">
        <w:t>14.6.2018</w:t>
      </w:r>
      <w:r w:rsidR="00532F28" w:rsidRPr="00A61392">
        <w:rPr>
          <w:rFonts w:hint="cs"/>
          <w:rtl/>
        </w:rPr>
        <w:t xml:space="preserve"> פורסמו מסמכי המכרז, והמועד האחרון להגשת הצעות הוא </w:t>
      </w:r>
      <w:r w:rsidR="00BD7DE0" w:rsidRPr="00A61392">
        <w:t>15.2.2019</w:t>
      </w:r>
      <w:r w:rsidR="00532F28" w:rsidRPr="00A61392">
        <w:rPr>
          <w:rFonts w:hint="cs"/>
          <w:rtl/>
        </w:rPr>
        <w:t>.</w:t>
      </w:r>
    </w:p>
    <w:p w14:paraId="6AB09CCE" w14:textId="77777777" w:rsidR="00E60757" w:rsidRDefault="00532F28" w:rsidP="00A651EC">
      <w:pPr>
        <w:spacing w:line="360" w:lineRule="auto"/>
        <w:jc w:val="both"/>
        <w:rPr>
          <w:rtl/>
        </w:rPr>
      </w:pPr>
      <w:r w:rsidRPr="00A61392">
        <w:rPr>
          <w:rFonts w:hint="cs"/>
          <w:rtl/>
        </w:rPr>
        <w:t xml:space="preserve">כיום פועל בירושלים קו רכבת קלה אחד, הקו האדום, המחבר בין תחנת הר הרצל בדרום-מערב העיר, לבין פסגת זאב בצפון-מזרח העיר. הקו עובר דרך התחנה המרכזית ומרכז העיר ומשרת </w:t>
      </w:r>
      <w:r w:rsidR="00A651EC">
        <w:rPr>
          <w:rFonts w:hint="cs"/>
          <w:rtl/>
        </w:rPr>
        <w:t xml:space="preserve">כ-150 </w:t>
      </w:r>
      <w:r w:rsidRPr="00A61392">
        <w:rPr>
          <w:rFonts w:hint="cs"/>
          <w:rtl/>
        </w:rPr>
        <w:t xml:space="preserve">אלף </w:t>
      </w:r>
      <w:r w:rsidR="00A651EC">
        <w:rPr>
          <w:rFonts w:hint="cs"/>
          <w:rtl/>
        </w:rPr>
        <w:t xml:space="preserve">נסיעות </w:t>
      </w:r>
      <w:r w:rsidRPr="00A61392">
        <w:rPr>
          <w:rFonts w:hint="cs"/>
          <w:rtl/>
        </w:rPr>
        <w:t>ביום. בהסכם הזיכיון של המדינה מול מפעילת הקו האדום, נכלל בין היתר סעיף "</w:t>
      </w:r>
      <w:r w:rsidR="00FC7757" w:rsidRPr="00A61392">
        <w:rPr>
          <w:rFonts w:hint="cs"/>
          <w:rtl/>
        </w:rPr>
        <w:t>אי-</w:t>
      </w:r>
      <w:r w:rsidRPr="00A61392">
        <w:rPr>
          <w:rFonts w:hint="cs"/>
          <w:rtl/>
        </w:rPr>
        <w:t>תחרות" שמבטיח כי המדינה לא תתכנן קווי אוטובוס שיתחרו ישירות בתוואי הקו האדום. הגנה זו ניתנה למפעיל</w:t>
      </w:r>
      <w:r w:rsidR="00AB0897" w:rsidRPr="00A61392">
        <w:rPr>
          <w:rFonts w:hint="cs"/>
          <w:rtl/>
        </w:rPr>
        <w:t>ת</w:t>
      </w:r>
      <w:r w:rsidRPr="00A61392">
        <w:rPr>
          <w:rFonts w:hint="cs"/>
          <w:rtl/>
        </w:rPr>
        <w:t xml:space="preserve"> הרכבת הקלה בכדי להקטין את חוסר הודאות הנובע מהפעלת אמצעי תחבורה חדש שלא נעשה בו שימוש קודם לכן. </w:t>
      </w:r>
      <w:r w:rsidR="00E60757" w:rsidRPr="00A61392">
        <w:rPr>
          <w:rFonts w:hint="cs"/>
          <w:rtl/>
        </w:rPr>
        <w:t>בנוסף, בהסכם הזיכיון להפעלת הקו האדום עיקר התשלום למפעיל נובע ממספר הנוסעים שעושים שימוש ברכבת הקלה.</w:t>
      </w:r>
    </w:p>
    <w:p w14:paraId="147C6FC4" w14:textId="77777777" w:rsidR="00532F28" w:rsidRPr="00A61392" w:rsidRDefault="00E60757" w:rsidP="00C02B01">
      <w:pPr>
        <w:spacing w:line="360" w:lineRule="auto"/>
        <w:jc w:val="both"/>
        <w:rPr>
          <w:rtl/>
        </w:rPr>
      </w:pPr>
      <w:r>
        <w:rPr>
          <w:rFonts w:hint="cs"/>
          <w:rtl/>
        </w:rPr>
        <w:t>לאחר תחילת פעילותו, מפעיל הרכבת הקלה העלה טענות כלפי המדינה, בין היתר לכך שהיא מ</w:t>
      </w:r>
      <w:r w:rsidR="00620B80">
        <w:rPr>
          <w:rFonts w:hint="cs"/>
          <w:rtl/>
        </w:rPr>
        <w:t xml:space="preserve">משיכה להפעיל קווי אוטובוס </w:t>
      </w:r>
      <w:r>
        <w:rPr>
          <w:rFonts w:hint="cs"/>
          <w:rtl/>
        </w:rPr>
        <w:t>ש</w:t>
      </w:r>
      <w:r w:rsidR="00620B80">
        <w:rPr>
          <w:rFonts w:hint="cs"/>
          <w:rtl/>
        </w:rPr>
        <w:t xml:space="preserve">מתחרים </w:t>
      </w:r>
      <w:r>
        <w:rPr>
          <w:rFonts w:hint="cs"/>
          <w:rtl/>
        </w:rPr>
        <w:t>ב</w:t>
      </w:r>
      <w:r w:rsidR="00620B80">
        <w:rPr>
          <w:rFonts w:hint="cs"/>
          <w:rtl/>
        </w:rPr>
        <w:t>רכבת הקלה</w:t>
      </w:r>
      <w:r>
        <w:rPr>
          <w:rFonts w:hint="cs"/>
          <w:rtl/>
        </w:rPr>
        <w:t xml:space="preserve"> ו</w:t>
      </w:r>
      <w:r w:rsidR="00620B80">
        <w:rPr>
          <w:rFonts w:hint="cs"/>
          <w:rtl/>
        </w:rPr>
        <w:t>בעיקר בצפון העיר</w:t>
      </w:r>
      <w:r>
        <w:rPr>
          <w:rFonts w:hint="cs"/>
          <w:rtl/>
        </w:rPr>
        <w:t xml:space="preserve">. </w:t>
      </w:r>
      <w:r w:rsidR="004077DA">
        <w:rPr>
          <w:rFonts w:hint="cs"/>
          <w:rtl/>
        </w:rPr>
        <w:t xml:space="preserve">בשל כך, </w:t>
      </w:r>
      <w:r w:rsidR="00946F12">
        <w:rPr>
          <w:rFonts w:hint="cs"/>
          <w:rtl/>
        </w:rPr>
        <w:t xml:space="preserve">נחתם הסכם בין המדינה לזכיין לפיו </w:t>
      </w:r>
      <w:r w:rsidR="004077DA">
        <w:rPr>
          <w:rFonts w:hint="cs"/>
          <w:rtl/>
        </w:rPr>
        <w:t xml:space="preserve">משלמת </w:t>
      </w:r>
      <w:r>
        <w:rPr>
          <w:rFonts w:hint="cs"/>
          <w:rtl/>
        </w:rPr>
        <w:t xml:space="preserve">המדינה </w:t>
      </w:r>
      <w:r w:rsidR="004077DA">
        <w:rPr>
          <w:rFonts w:hint="cs"/>
          <w:rtl/>
        </w:rPr>
        <w:t xml:space="preserve">בשלב זה </w:t>
      </w:r>
      <w:r w:rsidR="00620B80">
        <w:rPr>
          <w:rFonts w:hint="cs"/>
          <w:rtl/>
        </w:rPr>
        <w:t>כ-</w:t>
      </w:r>
      <w:r w:rsidR="00A651EC">
        <w:rPr>
          <w:rFonts w:hint="cs"/>
          <w:rtl/>
        </w:rPr>
        <w:t>18</w:t>
      </w:r>
      <w:r w:rsidR="00620B80">
        <w:rPr>
          <w:rFonts w:hint="cs"/>
          <w:rtl/>
        </w:rPr>
        <w:t xml:space="preserve"> מיליון ₪ </w:t>
      </w:r>
      <w:r w:rsidR="00B51822">
        <w:rPr>
          <w:rFonts w:hint="cs"/>
          <w:rtl/>
        </w:rPr>
        <w:t xml:space="preserve">בשנה </w:t>
      </w:r>
      <w:r>
        <w:rPr>
          <w:rFonts w:hint="cs"/>
          <w:rtl/>
        </w:rPr>
        <w:t xml:space="preserve">כפיצוי </w:t>
      </w:r>
      <w:r w:rsidR="00B51822">
        <w:rPr>
          <w:rFonts w:hint="cs"/>
          <w:rtl/>
        </w:rPr>
        <w:t>למפעיל</w:t>
      </w:r>
      <w:r w:rsidR="004077DA">
        <w:rPr>
          <w:rFonts w:hint="cs"/>
          <w:rtl/>
        </w:rPr>
        <w:t xml:space="preserve"> בגין הפעלת קווי אוטובוס אלו</w:t>
      </w:r>
      <w:r w:rsidR="00946F12">
        <w:rPr>
          <w:rFonts w:hint="cs"/>
          <w:rtl/>
        </w:rPr>
        <w:t>, וזאת עד לבירור והכרעה באשר למחלוקות המשפטיות בין הצדדים</w:t>
      </w:r>
      <w:r w:rsidR="00620B80">
        <w:rPr>
          <w:rFonts w:hint="cs"/>
          <w:rtl/>
        </w:rPr>
        <w:t>.</w:t>
      </w:r>
      <w:r w:rsidR="004077DA">
        <w:rPr>
          <w:rFonts w:hint="cs"/>
          <w:rtl/>
        </w:rPr>
        <w:t xml:space="preserve"> סוגיה זו מצויה במסגרת הליכים משפטיים בין המדינה לבין הזכיין.</w:t>
      </w:r>
      <w:r w:rsidR="00620B80">
        <w:rPr>
          <w:rFonts w:hint="cs"/>
          <w:rtl/>
        </w:rPr>
        <w:t xml:space="preserve"> </w:t>
      </w:r>
    </w:p>
    <w:p w14:paraId="04D87F62" w14:textId="77777777" w:rsidR="002A60C7" w:rsidRPr="00A61392" w:rsidRDefault="00532F28" w:rsidP="00E60757">
      <w:pPr>
        <w:spacing w:line="360" w:lineRule="auto"/>
        <w:jc w:val="both"/>
        <w:rPr>
          <w:rtl/>
        </w:rPr>
      </w:pPr>
      <w:r w:rsidRPr="00A61392">
        <w:rPr>
          <w:rFonts w:hint="cs"/>
          <w:rtl/>
        </w:rPr>
        <w:t xml:space="preserve">המכרז הנוכחי מיועד להעניק </w:t>
      </w:r>
      <w:r w:rsidR="00B51822">
        <w:rPr>
          <w:rFonts w:hint="cs"/>
          <w:rtl/>
        </w:rPr>
        <w:t xml:space="preserve">בין היתר </w:t>
      </w:r>
      <w:r w:rsidRPr="00A61392">
        <w:rPr>
          <w:rFonts w:hint="cs"/>
          <w:rtl/>
        </w:rPr>
        <w:t xml:space="preserve">זכות להפעלת </w:t>
      </w:r>
      <w:r w:rsidR="0091759A" w:rsidRPr="00A61392">
        <w:rPr>
          <w:rFonts w:hint="cs"/>
          <w:rtl/>
        </w:rPr>
        <w:t>מערך קווי הרכבת הקלה בעיר</w:t>
      </w:r>
      <w:r w:rsidR="00B51822">
        <w:rPr>
          <w:rFonts w:hint="cs"/>
          <w:rtl/>
        </w:rPr>
        <w:t xml:space="preserve"> למשך עשר שנים</w:t>
      </w:r>
      <w:r w:rsidR="00A651EC">
        <w:rPr>
          <w:rFonts w:hint="cs"/>
          <w:rtl/>
        </w:rPr>
        <w:t xml:space="preserve"> מסיום תקופת ההקמה</w:t>
      </w:r>
      <w:r w:rsidR="00E60757">
        <w:rPr>
          <w:rFonts w:hint="cs"/>
          <w:rtl/>
        </w:rPr>
        <w:t xml:space="preserve">. מערך זה </w:t>
      </w:r>
      <w:r w:rsidR="0091759A" w:rsidRPr="00A61392">
        <w:rPr>
          <w:rFonts w:hint="cs"/>
          <w:rtl/>
        </w:rPr>
        <w:t>יכלול</w:t>
      </w:r>
      <w:r w:rsidR="00E60757">
        <w:rPr>
          <w:rFonts w:hint="cs"/>
          <w:rtl/>
        </w:rPr>
        <w:t>,</w:t>
      </w:r>
      <w:r w:rsidRPr="00A61392">
        <w:rPr>
          <w:rFonts w:hint="cs"/>
          <w:rtl/>
        </w:rPr>
        <w:t xml:space="preserve"> </w:t>
      </w:r>
      <w:r w:rsidR="0091759A" w:rsidRPr="00A61392">
        <w:rPr>
          <w:rFonts w:hint="cs"/>
          <w:rtl/>
        </w:rPr>
        <w:t>במהלך תקופת הזיכיון</w:t>
      </w:r>
      <w:r w:rsidR="00E60757">
        <w:rPr>
          <w:rFonts w:hint="cs"/>
          <w:rtl/>
        </w:rPr>
        <w:t>,</w:t>
      </w:r>
      <w:r w:rsidR="0091759A" w:rsidRPr="00A61392">
        <w:rPr>
          <w:rFonts w:hint="cs"/>
          <w:rtl/>
        </w:rPr>
        <w:t xml:space="preserve"> את </w:t>
      </w:r>
      <w:r w:rsidRPr="00A61392">
        <w:rPr>
          <w:rFonts w:hint="cs"/>
          <w:rtl/>
        </w:rPr>
        <w:t>הקו האדום</w:t>
      </w:r>
      <w:r w:rsidR="00E60757">
        <w:rPr>
          <w:rFonts w:hint="cs"/>
          <w:rtl/>
        </w:rPr>
        <w:t xml:space="preserve"> </w:t>
      </w:r>
      <w:r w:rsidR="00E60757">
        <w:rPr>
          <w:rtl/>
        </w:rPr>
        <w:t>–</w:t>
      </w:r>
      <w:r w:rsidRPr="00A61392">
        <w:rPr>
          <w:rFonts w:hint="cs"/>
          <w:rtl/>
        </w:rPr>
        <w:t xml:space="preserve"> שיוארך לדרום עד לבית החולים הדסה עין כרם ולצפון עד לנווה יעקב</w:t>
      </w:r>
      <w:r w:rsidR="00E60757">
        <w:rPr>
          <w:rFonts w:hint="cs"/>
          <w:rtl/>
        </w:rPr>
        <w:t xml:space="preserve"> </w:t>
      </w:r>
      <w:r w:rsidR="00E60757">
        <w:rPr>
          <w:rtl/>
        </w:rPr>
        <w:t>–</w:t>
      </w:r>
      <w:r w:rsidRPr="00A61392">
        <w:rPr>
          <w:rFonts w:hint="cs"/>
          <w:rtl/>
        </w:rPr>
        <w:t xml:space="preserve"> ואת </w:t>
      </w:r>
      <w:r w:rsidRPr="00A61392">
        <w:rPr>
          <w:rFonts w:hint="cs"/>
          <w:rtl/>
        </w:rPr>
        <w:lastRenderedPageBreak/>
        <w:t xml:space="preserve">הקו הירוק </w:t>
      </w:r>
      <w:r w:rsidR="00E60757">
        <w:rPr>
          <w:rtl/>
        </w:rPr>
        <w:t>–</w:t>
      </w:r>
      <w:r w:rsidR="00E60757">
        <w:rPr>
          <w:rFonts w:hint="cs"/>
          <w:rtl/>
        </w:rPr>
        <w:t xml:space="preserve"> </w:t>
      </w:r>
      <w:r w:rsidRPr="00A61392">
        <w:rPr>
          <w:rFonts w:hint="cs"/>
          <w:rtl/>
        </w:rPr>
        <w:t xml:space="preserve">שיחבר בין שכונת גילה, מלחה ותלפיות, דרך גבעת רם, התחנה המרכזית והר חוצבים ועד להר הצופים. </w:t>
      </w:r>
      <w:r w:rsidR="00B90DED" w:rsidRPr="00A61392">
        <w:rPr>
          <w:rFonts w:hint="cs"/>
          <w:rtl/>
        </w:rPr>
        <w:t xml:space="preserve">על פי </w:t>
      </w:r>
      <w:r w:rsidR="00283E93" w:rsidRPr="00A61392">
        <w:rPr>
          <w:rFonts w:hint="cs"/>
          <w:rtl/>
        </w:rPr>
        <w:t>נתוני צוות תכנית אב לתחבורה ירושלים (להלן: "</w:t>
      </w:r>
      <w:r w:rsidR="00283E93" w:rsidRPr="00A61392">
        <w:rPr>
          <w:rFonts w:hint="cs"/>
          <w:b/>
          <w:bCs/>
          <w:rtl/>
        </w:rPr>
        <w:t>תכנית אב</w:t>
      </w:r>
      <w:r w:rsidR="00283E93" w:rsidRPr="00A61392">
        <w:rPr>
          <w:rFonts w:hint="cs"/>
          <w:rtl/>
        </w:rPr>
        <w:t>")</w:t>
      </w:r>
      <w:r w:rsidR="00E60757">
        <w:rPr>
          <w:rFonts w:hint="cs"/>
          <w:rtl/>
        </w:rPr>
        <w:t>,</w:t>
      </w:r>
      <w:r w:rsidR="00B90DED" w:rsidRPr="00A61392">
        <w:rPr>
          <w:rFonts w:hint="cs"/>
          <w:rtl/>
        </w:rPr>
        <w:t xml:space="preserve"> בעקבות ההארכות </w:t>
      </w:r>
      <w:r w:rsidR="00283E93" w:rsidRPr="00A61392">
        <w:rPr>
          <w:rFonts w:hint="cs"/>
          <w:rtl/>
        </w:rPr>
        <w:t xml:space="preserve">ופתיחת הקווים החדשים </w:t>
      </w:r>
      <w:r w:rsidR="00B90DED" w:rsidRPr="00A61392">
        <w:rPr>
          <w:rFonts w:hint="cs"/>
          <w:rtl/>
        </w:rPr>
        <w:t>הרכבת הקלה צפויה לשמש כ-</w:t>
      </w:r>
      <w:r w:rsidR="00283E93" w:rsidRPr="00A61392">
        <w:rPr>
          <w:rFonts w:hint="cs"/>
          <w:rtl/>
        </w:rPr>
        <w:t>30</w:t>
      </w:r>
      <w:r w:rsidR="00B90DED" w:rsidRPr="00A61392">
        <w:rPr>
          <w:rFonts w:hint="cs"/>
          <w:rtl/>
        </w:rPr>
        <w:t xml:space="preserve">% מכלל הנסועה בירושלים. </w:t>
      </w:r>
    </w:p>
    <w:p w14:paraId="009B8987" w14:textId="77777777" w:rsidR="0017122A" w:rsidRPr="00A61392" w:rsidRDefault="00532F28" w:rsidP="002A60C7">
      <w:pPr>
        <w:spacing w:line="360" w:lineRule="auto"/>
        <w:jc w:val="both"/>
        <w:rPr>
          <w:rtl/>
        </w:rPr>
      </w:pPr>
      <w:r w:rsidRPr="00A61392">
        <w:rPr>
          <w:rFonts w:hint="cs"/>
          <w:rtl/>
        </w:rPr>
        <w:t xml:space="preserve">שני מאפייני הסכם הזיכיון שהוצגו לעיל </w:t>
      </w:r>
      <w:r w:rsidR="002A60C7" w:rsidRPr="00A61392">
        <w:rPr>
          <w:rFonts w:hint="cs"/>
          <w:rtl/>
        </w:rPr>
        <w:t>אינם קיימים במכרז הנוכחי</w:t>
      </w:r>
      <w:r w:rsidR="00E60757">
        <w:rPr>
          <w:rFonts w:hint="cs"/>
          <w:rtl/>
        </w:rPr>
        <w:t>:</w:t>
      </w:r>
    </w:p>
    <w:p w14:paraId="69F7B8FC" w14:textId="77777777" w:rsidR="00532F28" w:rsidRPr="00A61392" w:rsidRDefault="00532F28" w:rsidP="0031315C">
      <w:pPr>
        <w:spacing w:line="360" w:lineRule="auto"/>
        <w:jc w:val="both"/>
        <w:rPr>
          <w:rtl/>
        </w:rPr>
      </w:pPr>
      <w:r w:rsidRPr="00A61392">
        <w:rPr>
          <w:rFonts w:hint="cs"/>
          <w:rtl/>
        </w:rPr>
        <w:t>ראשית,</w:t>
      </w:r>
      <w:r w:rsidR="00D15123">
        <w:rPr>
          <w:rFonts w:hint="cs"/>
          <w:rtl/>
        </w:rPr>
        <w:t xml:space="preserve"> בעקבות הפקת לקחים ממכרז </w:t>
      </w:r>
      <w:proofErr w:type="spellStart"/>
      <w:r w:rsidR="00D15123">
        <w:rPr>
          <w:rFonts w:hint="cs"/>
          <w:rtl/>
        </w:rPr>
        <w:t>רק"ל</w:t>
      </w:r>
      <w:proofErr w:type="spellEnd"/>
      <w:r w:rsidR="00D15123">
        <w:rPr>
          <w:rFonts w:hint="cs"/>
          <w:rtl/>
        </w:rPr>
        <w:t xml:space="preserve"> ירושלים הקודם,</w:t>
      </w:r>
      <w:r w:rsidRPr="00A61392">
        <w:rPr>
          <w:rFonts w:hint="cs"/>
          <w:rtl/>
        </w:rPr>
        <w:t xml:space="preserve"> סעיף "אי</w:t>
      </w:r>
      <w:r w:rsidR="00FC7757" w:rsidRPr="00A61392">
        <w:rPr>
          <w:rFonts w:hint="cs"/>
          <w:rtl/>
        </w:rPr>
        <w:t>-</w:t>
      </w:r>
      <w:r w:rsidRPr="00A61392">
        <w:rPr>
          <w:rFonts w:hint="cs"/>
          <w:rtl/>
        </w:rPr>
        <w:t xml:space="preserve">התחרות" יבוטל, כך </w:t>
      </w:r>
      <w:r w:rsidR="00E60757">
        <w:rPr>
          <w:rFonts w:hint="cs"/>
          <w:rtl/>
        </w:rPr>
        <w:t>שתישמר</w:t>
      </w:r>
      <w:r w:rsidR="00E60757" w:rsidRPr="00A61392">
        <w:rPr>
          <w:rFonts w:hint="cs"/>
          <w:rtl/>
        </w:rPr>
        <w:t xml:space="preserve"> </w:t>
      </w:r>
      <w:r w:rsidRPr="00A61392">
        <w:rPr>
          <w:rFonts w:hint="cs"/>
          <w:rtl/>
        </w:rPr>
        <w:t>למדינה ה</w:t>
      </w:r>
      <w:r w:rsidR="00D15123">
        <w:rPr>
          <w:rFonts w:hint="cs"/>
          <w:rtl/>
        </w:rPr>
        <w:t>גמישות המרבית</w:t>
      </w:r>
      <w:r w:rsidRPr="00A61392">
        <w:rPr>
          <w:rFonts w:hint="cs"/>
          <w:rtl/>
        </w:rPr>
        <w:t xml:space="preserve"> לתכנן ולהפעיל קווי אוטובוס שיתחרו במקטעים שונים של קווי הרכבת הקלה ללא הגבלה</w:t>
      </w:r>
      <w:r w:rsidR="0017122A" w:rsidRPr="00A61392">
        <w:rPr>
          <w:rFonts w:hint="cs"/>
          <w:rtl/>
        </w:rPr>
        <w:t>,</w:t>
      </w:r>
      <w:r w:rsidR="00FC7757" w:rsidRPr="00A61392">
        <w:rPr>
          <w:rFonts w:hint="cs"/>
          <w:rtl/>
        </w:rPr>
        <w:t xml:space="preserve"> ככל שהיא תראה לנכון לעשות כן</w:t>
      </w:r>
      <w:r w:rsidR="00AE1546" w:rsidRPr="00A61392">
        <w:rPr>
          <w:rFonts w:hint="cs"/>
          <w:rtl/>
        </w:rPr>
        <w:t xml:space="preserve"> (סעיף 23 להסכם הזיכיון)</w:t>
      </w:r>
      <w:r w:rsidRPr="00A61392">
        <w:rPr>
          <w:rFonts w:hint="cs"/>
          <w:rtl/>
        </w:rPr>
        <w:t>.</w:t>
      </w:r>
      <w:r w:rsidR="00D15123">
        <w:rPr>
          <w:rFonts w:hint="cs"/>
          <w:rtl/>
        </w:rPr>
        <w:t xml:space="preserve"> בהסכם הקודם, קיימים מנגנונים המאפשרים למדינה גמישות בנושא, אך היא אינה מלאה.</w:t>
      </w:r>
      <w:r w:rsidRPr="00A61392">
        <w:rPr>
          <w:rFonts w:hint="cs"/>
          <w:rtl/>
        </w:rPr>
        <w:t xml:space="preserve"> שנית, מבנה התשלום למפעיל ישתנה, ויהיה דומה </w:t>
      </w:r>
      <w:r w:rsidR="00FC7757" w:rsidRPr="00A61392">
        <w:rPr>
          <w:rFonts w:hint="cs"/>
          <w:rtl/>
        </w:rPr>
        <w:t xml:space="preserve">לשיטת התגמול הנהוגה עבור </w:t>
      </w:r>
      <w:r w:rsidRPr="00A61392">
        <w:rPr>
          <w:rFonts w:hint="cs"/>
          <w:rtl/>
        </w:rPr>
        <w:t>מפעילי תחבורה ציבורית אחרים, כך שהמדינה נושאת ב</w:t>
      </w:r>
      <w:r w:rsidR="00FC7757" w:rsidRPr="00A61392">
        <w:rPr>
          <w:rFonts w:hint="cs"/>
          <w:rtl/>
        </w:rPr>
        <w:t xml:space="preserve">עיקר </w:t>
      </w:r>
      <w:r w:rsidRPr="00A61392">
        <w:rPr>
          <w:rFonts w:hint="cs"/>
          <w:rtl/>
        </w:rPr>
        <w:t xml:space="preserve">סיכוני הביקוש בעוד המפעיל נושא בסיכוני התפעול. כך, עיקר הכנסות המפעיל יהיו לפי ביצוע ק"מ רכב בפועל, בהתאם להצעת המפעיל במכרז. במסגרת זו נכללים גם תמריצים נוספים למפעיל שעניינם דאגתו לשיפור השירות והגדלת מספר </w:t>
      </w:r>
      <w:r w:rsidR="004143E9" w:rsidRPr="00A61392">
        <w:rPr>
          <w:rFonts w:hint="cs"/>
          <w:rtl/>
        </w:rPr>
        <w:t>הנוסעים אשר מתקפים את כרטיסם</w:t>
      </w:r>
      <w:r w:rsidRPr="00A61392">
        <w:rPr>
          <w:rFonts w:hint="cs"/>
          <w:rtl/>
        </w:rPr>
        <w:t xml:space="preserve">. לפי </w:t>
      </w:r>
      <w:r w:rsidR="00283E93" w:rsidRPr="00A61392">
        <w:rPr>
          <w:rFonts w:hint="cs"/>
          <w:rtl/>
        </w:rPr>
        <w:t>הסכם הזיכיון</w:t>
      </w:r>
      <w:r w:rsidR="00B71F76" w:rsidRPr="00A61392">
        <w:rPr>
          <w:rFonts w:hint="cs"/>
          <w:rtl/>
        </w:rPr>
        <w:t xml:space="preserve"> (סעיפים</w:t>
      </w:r>
      <w:r w:rsidR="00283E93" w:rsidRPr="00A61392">
        <w:rPr>
          <w:rFonts w:hint="cs"/>
          <w:rtl/>
        </w:rPr>
        <w:t xml:space="preserve"> 101</w:t>
      </w:r>
      <w:r w:rsidR="00B71F76" w:rsidRPr="00A61392">
        <w:rPr>
          <w:rFonts w:hint="cs"/>
          <w:rtl/>
        </w:rPr>
        <w:t>.14-101.7</w:t>
      </w:r>
      <w:r w:rsidR="00AE1546" w:rsidRPr="00A61392">
        <w:rPr>
          <w:rFonts w:hint="cs"/>
          <w:rtl/>
        </w:rPr>
        <w:t xml:space="preserve"> להסכם הזיכיון</w:t>
      </w:r>
      <w:r w:rsidR="00283E93" w:rsidRPr="00A61392">
        <w:rPr>
          <w:rFonts w:hint="cs"/>
          <w:rtl/>
        </w:rPr>
        <w:t>),</w:t>
      </w:r>
      <w:r w:rsidRPr="00A61392">
        <w:rPr>
          <w:rFonts w:hint="cs"/>
          <w:rtl/>
        </w:rPr>
        <w:t xml:space="preserve"> על כל תיקוף של נוסע ברכבת הקלה </w:t>
      </w:r>
      <w:r w:rsidR="00620B80">
        <w:rPr>
          <w:rFonts w:hint="cs"/>
          <w:rtl/>
        </w:rPr>
        <w:t xml:space="preserve">מעבר לשיעור מינימלי של מתקפים שנקבע בהסכם הזיכיון, </w:t>
      </w:r>
      <w:r w:rsidRPr="00A61392">
        <w:rPr>
          <w:rFonts w:hint="cs"/>
          <w:rtl/>
        </w:rPr>
        <w:t xml:space="preserve">יקבל המפעיל </w:t>
      </w:r>
      <w:r w:rsidR="00283E93" w:rsidRPr="00A61392">
        <w:rPr>
          <w:rFonts w:hint="cs"/>
          <w:rtl/>
        </w:rPr>
        <w:t xml:space="preserve">עד </w:t>
      </w:r>
      <w:r w:rsidR="00620B80">
        <w:rPr>
          <w:rFonts w:hint="cs"/>
          <w:rtl/>
        </w:rPr>
        <w:t>2 שקלים</w:t>
      </w:r>
      <w:r w:rsidR="004143E9" w:rsidRPr="00A61392">
        <w:rPr>
          <w:rFonts w:hint="cs"/>
          <w:rtl/>
        </w:rPr>
        <w:t>, בהתאם לשיעור ה</w:t>
      </w:r>
      <w:r w:rsidR="00620B80">
        <w:rPr>
          <w:rFonts w:hint="cs"/>
          <w:rtl/>
        </w:rPr>
        <w:t>מתקפים</w:t>
      </w:r>
      <w:r w:rsidR="00867122">
        <w:rPr>
          <w:rFonts w:hint="cs"/>
          <w:rtl/>
        </w:rPr>
        <w:t xml:space="preserve"> ובנוסף בהתאם לשיעור הנוסעים </w:t>
      </w:r>
      <w:r w:rsidR="00B71F76" w:rsidRPr="00A61392">
        <w:rPr>
          <w:rFonts w:hint="cs"/>
          <w:rtl/>
        </w:rPr>
        <w:t>שהתחמקו מתשלום (</w:t>
      </w:r>
      <w:r w:rsidR="00B71F76" w:rsidRPr="00A61392">
        <w:t>fraud</w:t>
      </w:r>
      <w:r w:rsidR="00B71F76" w:rsidRPr="00A61392">
        <w:rPr>
          <w:rFonts w:hint="cs"/>
          <w:rtl/>
        </w:rPr>
        <w:t>)</w:t>
      </w:r>
      <w:r w:rsidR="004143E9" w:rsidRPr="00A61392">
        <w:rPr>
          <w:rFonts w:hint="cs"/>
          <w:rtl/>
        </w:rPr>
        <w:t xml:space="preserve"> מתוך כלל הנוסעים</w:t>
      </w:r>
      <w:r w:rsidRPr="00A61392">
        <w:rPr>
          <w:rFonts w:hint="cs"/>
          <w:rtl/>
        </w:rPr>
        <w:t>.</w:t>
      </w:r>
      <w:r w:rsidR="0091759A" w:rsidRPr="00A61392">
        <w:rPr>
          <w:rStyle w:val="FootnoteReference"/>
          <w:rtl/>
        </w:rPr>
        <w:footnoteReference w:id="1"/>
      </w:r>
      <w:r w:rsidRPr="00A61392">
        <w:rPr>
          <w:rFonts w:hint="cs"/>
          <w:rtl/>
        </w:rPr>
        <w:t xml:space="preserve"> </w:t>
      </w:r>
    </w:p>
    <w:p w14:paraId="5F809D8C" w14:textId="77777777" w:rsidR="0017122A" w:rsidRPr="00A61392" w:rsidRDefault="00532F28" w:rsidP="001F264F">
      <w:pPr>
        <w:spacing w:line="360" w:lineRule="auto"/>
        <w:jc w:val="both"/>
        <w:rPr>
          <w:rtl/>
        </w:rPr>
      </w:pPr>
      <w:r w:rsidRPr="00A61392">
        <w:rPr>
          <w:rFonts w:hint="cs"/>
          <w:rtl/>
        </w:rPr>
        <w:lastRenderedPageBreak/>
        <w:t xml:space="preserve">אמצעי התחבורה הציבורית הנוסף הפועל </w:t>
      </w:r>
      <w:r w:rsidR="00B5556B" w:rsidRPr="00A61392">
        <w:rPr>
          <w:rFonts w:hint="cs"/>
          <w:rtl/>
        </w:rPr>
        <w:t xml:space="preserve">בירושלים </w:t>
      </w:r>
      <w:r w:rsidRPr="00A61392">
        <w:rPr>
          <w:rFonts w:hint="cs"/>
          <w:rtl/>
        </w:rPr>
        <w:t>הוא מערך האוטובוסים שמופעל כיום על ידי אגד באופן בלעדי בקווים העירוניים, לצד מפ</w:t>
      </w:r>
      <w:r w:rsidR="0017122A" w:rsidRPr="00A61392">
        <w:rPr>
          <w:rFonts w:hint="cs"/>
          <w:rtl/>
        </w:rPr>
        <w:t>עילים נוספים שפועלים בקווים בין-</w:t>
      </w:r>
      <w:r w:rsidRPr="00A61392">
        <w:rPr>
          <w:rFonts w:hint="cs"/>
          <w:rtl/>
        </w:rPr>
        <w:t xml:space="preserve">עירוניים סביב ירושלים </w:t>
      </w:r>
      <w:r w:rsidR="00DB0145">
        <w:rPr>
          <w:rFonts w:hint="cs"/>
          <w:rtl/>
        </w:rPr>
        <w:t>שמסלול הקווים שלהם כולל</w:t>
      </w:r>
      <w:r w:rsidR="00DB0145" w:rsidRPr="00A61392">
        <w:rPr>
          <w:rFonts w:hint="cs"/>
          <w:rtl/>
        </w:rPr>
        <w:t xml:space="preserve"> </w:t>
      </w:r>
      <w:r w:rsidRPr="00A61392">
        <w:rPr>
          <w:rFonts w:hint="cs"/>
          <w:rtl/>
        </w:rPr>
        <w:t xml:space="preserve">גם תחנות עירוניות (כגון </w:t>
      </w:r>
      <w:r w:rsidR="00DB0145">
        <w:rPr>
          <w:rFonts w:hint="cs"/>
          <w:rtl/>
        </w:rPr>
        <w:t>מפעילי האוטובוסים ב</w:t>
      </w:r>
      <w:r w:rsidRPr="00A61392">
        <w:rPr>
          <w:rFonts w:hint="cs"/>
          <w:rtl/>
        </w:rPr>
        <w:t>ביתר עילית, מעלה אדומים, גוש עציון, מבשרת</w:t>
      </w:r>
      <w:r w:rsidR="00AB0897" w:rsidRPr="00A61392">
        <w:rPr>
          <w:rFonts w:hint="cs"/>
          <w:rtl/>
        </w:rPr>
        <w:t xml:space="preserve"> ציון</w:t>
      </w:r>
      <w:r w:rsidRPr="00A61392">
        <w:rPr>
          <w:rFonts w:hint="cs"/>
          <w:rtl/>
        </w:rPr>
        <w:t xml:space="preserve"> וכד')</w:t>
      </w:r>
      <w:r w:rsidR="00A651EC">
        <w:rPr>
          <w:rFonts w:hint="cs"/>
          <w:rtl/>
        </w:rPr>
        <w:t>, אך הם אינם מאפשרים נ</w:t>
      </w:r>
      <w:r w:rsidR="001F264F">
        <w:rPr>
          <w:rFonts w:hint="cs"/>
          <w:rtl/>
        </w:rPr>
        <w:t>סי</w:t>
      </w:r>
      <w:r w:rsidR="00A651EC">
        <w:rPr>
          <w:rFonts w:hint="cs"/>
          <w:rtl/>
        </w:rPr>
        <w:t>עות בתוך העיר</w:t>
      </w:r>
      <w:r w:rsidRPr="00A61392">
        <w:rPr>
          <w:rFonts w:hint="cs"/>
          <w:rtl/>
        </w:rPr>
        <w:t xml:space="preserve">. </w:t>
      </w:r>
      <w:r w:rsidR="005D4B82" w:rsidRPr="00A61392">
        <w:rPr>
          <w:rFonts w:hint="cs"/>
          <w:rtl/>
        </w:rPr>
        <w:t>קווי האוטובוס העירוניים מתחלקים</w:t>
      </w:r>
      <w:r w:rsidR="00363C20">
        <w:rPr>
          <w:rFonts w:hint="cs"/>
          <w:rtl/>
        </w:rPr>
        <w:t xml:space="preserve"> לשלושה סוגים עיקריים: </w:t>
      </w:r>
      <w:r w:rsidR="005D4B82" w:rsidRPr="00A61392">
        <w:rPr>
          <w:rFonts w:hint="cs"/>
          <w:rtl/>
        </w:rPr>
        <w:t xml:space="preserve">קווים מזינים שנועדו לחבר בין </w:t>
      </w:r>
      <w:r w:rsidR="00406496">
        <w:rPr>
          <w:rFonts w:hint="cs"/>
          <w:rtl/>
        </w:rPr>
        <w:t>ה</w:t>
      </w:r>
      <w:r w:rsidR="005D4B82" w:rsidRPr="00A61392">
        <w:rPr>
          <w:rFonts w:hint="cs"/>
          <w:rtl/>
        </w:rPr>
        <w:t>שכונות לתחנות הרכבת הקלה</w:t>
      </w:r>
      <w:r w:rsidR="00406496">
        <w:rPr>
          <w:rFonts w:hint="cs"/>
          <w:rtl/>
        </w:rPr>
        <w:t xml:space="preserve"> המצויות בצירים ראשיים</w:t>
      </w:r>
      <w:r w:rsidR="0017122A" w:rsidRPr="00A61392">
        <w:rPr>
          <w:rFonts w:hint="cs"/>
          <w:rtl/>
        </w:rPr>
        <w:t>;</w:t>
      </w:r>
      <w:r w:rsidR="005D4B82" w:rsidRPr="00A61392">
        <w:rPr>
          <w:rFonts w:hint="cs"/>
          <w:rtl/>
        </w:rPr>
        <w:t xml:space="preserve"> קווי </w:t>
      </w:r>
      <w:r w:rsidR="005D4B82" w:rsidRPr="00A61392">
        <w:t>BRT</w:t>
      </w:r>
      <w:r w:rsidR="005D4B82" w:rsidRPr="00A61392">
        <w:rPr>
          <w:rFonts w:hint="cs"/>
          <w:rtl/>
        </w:rPr>
        <w:t xml:space="preserve"> </w:t>
      </w:r>
      <w:r w:rsidR="00AE1546" w:rsidRPr="00A61392">
        <w:rPr>
          <w:rFonts w:hint="cs"/>
          <w:rtl/>
        </w:rPr>
        <w:t>(</w:t>
      </w:r>
      <w:r w:rsidR="00AE1546" w:rsidRPr="00A61392">
        <w:t>Bus Rapid Transit</w:t>
      </w:r>
      <w:r w:rsidR="0091759A" w:rsidRPr="00A61392">
        <w:rPr>
          <w:rFonts w:hint="cs"/>
          <w:rtl/>
        </w:rPr>
        <w:t xml:space="preserve"> </w:t>
      </w:r>
      <w:r w:rsidR="0091759A" w:rsidRPr="00A61392">
        <w:rPr>
          <w:rtl/>
        </w:rPr>
        <w:t>–</w:t>
      </w:r>
      <w:r w:rsidR="0091759A" w:rsidRPr="00A61392">
        <w:rPr>
          <w:rFonts w:hint="cs"/>
          <w:rtl/>
        </w:rPr>
        <w:t xml:space="preserve"> קווי אוטובוס מהירים</w:t>
      </w:r>
      <w:r w:rsidR="00AE1546" w:rsidRPr="00A61392">
        <w:rPr>
          <w:rFonts w:hint="cs"/>
          <w:rtl/>
        </w:rPr>
        <w:t xml:space="preserve">) </w:t>
      </w:r>
      <w:r w:rsidR="005D4B82" w:rsidRPr="00A61392">
        <w:rPr>
          <w:rFonts w:hint="cs"/>
          <w:rtl/>
        </w:rPr>
        <w:t>שפועלים באופן דומה לרכבת הקלה בנתיב תחבורה ציבורית ועוברים בעיקר בכבישים ראשיים</w:t>
      </w:r>
      <w:r w:rsidR="0017122A" w:rsidRPr="00A61392">
        <w:rPr>
          <w:rFonts w:hint="cs"/>
          <w:rtl/>
        </w:rPr>
        <w:t>;</w:t>
      </w:r>
      <w:r w:rsidR="005D4B82" w:rsidRPr="00A61392">
        <w:rPr>
          <w:rFonts w:hint="cs"/>
          <w:rtl/>
        </w:rPr>
        <w:t xml:space="preserve"> וקווים משלימים</w:t>
      </w:r>
      <w:r w:rsidR="005D4B82" w:rsidRPr="00A61392">
        <w:rPr>
          <w:rStyle w:val="FootnoteReference"/>
          <w:rtl/>
        </w:rPr>
        <w:footnoteReference w:id="2"/>
      </w:r>
      <w:r w:rsidR="005D4B82" w:rsidRPr="00A61392">
        <w:rPr>
          <w:rFonts w:hint="cs"/>
          <w:rtl/>
        </w:rPr>
        <w:t xml:space="preserve"> שמייצגים את שאר קווי האוטובוס בעיר. </w:t>
      </w:r>
      <w:r w:rsidR="00AE1546" w:rsidRPr="00A61392">
        <w:rPr>
          <w:rFonts w:hint="cs"/>
          <w:rtl/>
        </w:rPr>
        <w:t>להלן התפלגות מספר עליות הנוסע בסוגי האוטובוסים השונים בהתאם למבנה הנוכחי של מערך האוטובוסים:</w:t>
      </w:r>
    </w:p>
    <w:tbl>
      <w:tblPr>
        <w:tblStyle w:val="MediumShading2-Accent4"/>
        <w:bidiVisual/>
        <w:tblW w:w="4880" w:type="dxa"/>
        <w:jc w:val="center"/>
        <w:tblLook w:val="04A0" w:firstRow="1" w:lastRow="0" w:firstColumn="1" w:lastColumn="0" w:noHBand="0" w:noVBand="1"/>
      </w:tblPr>
      <w:tblGrid>
        <w:gridCol w:w="1440"/>
        <w:gridCol w:w="1960"/>
        <w:gridCol w:w="1480"/>
      </w:tblGrid>
      <w:tr w:rsidR="00AE1546" w:rsidRPr="00D15123" w14:paraId="46ADD654" w14:textId="77777777" w:rsidTr="00B1740C">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100" w:firstRow="0" w:lastRow="0" w:firstColumn="1" w:lastColumn="0" w:oddVBand="0" w:evenVBand="0" w:oddHBand="0" w:evenHBand="0" w:firstRowFirstColumn="1" w:firstRowLastColumn="0" w:lastRowFirstColumn="0" w:lastRowLastColumn="0"/>
            <w:tcW w:w="1440" w:type="dxa"/>
            <w:noWrap/>
            <w:vAlign w:val="center"/>
            <w:hideMark/>
          </w:tcPr>
          <w:p w14:paraId="6428EEC8" w14:textId="77777777" w:rsidR="00AE1546" w:rsidRPr="00A61392" w:rsidRDefault="00AE1546" w:rsidP="00AE1546">
            <w:pPr>
              <w:jc w:val="center"/>
            </w:pPr>
            <w:r w:rsidRPr="00A61392">
              <w:rPr>
                <w:rtl/>
              </w:rPr>
              <w:t>סוג אוטובוס</w:t>
            </w:r>
          </w:p>
        </w:tc>
        <w:tc>
          <w:tcPr>
            <w:tcW w:w="1960" w:type="dxa"/>
            <w:vAlign w:val="center"/>
            <w:hideMark/>
          </w:tcPr>
          <w:p w14:paraId="115D5037" w14:textId="77777777" w:rsidR="00AE1546" w:rsidRPr="00A61392" w:rsidRDefault="00AE1546" w:rsidP="00AE1546">
            <w:pPr>
              <w:jc w:val="center"/>
              <w:cnfStyle w:val="100000000000" w:firstRow="1" w:lastRow="0" w:firstColumn="0" w:lastColumn="0" w:oddVBand="0" w:evenVBand="0" w:oddHBand="0" w:evenHBand="0" w:firstRowFirstColumn="0" w:firstRowLastColumn="0" w:lastRowFirstColumn="0" w:lastRowLastColumn="0"/>
            </w:pPr>
            <w:r w:rsidRPr="00A61392">
              <w:rPr>
                <w:rtl/>
              </w:rPr>
              <w:t>כל הנוסעים</w:t>
            </w:r>
          </w:p>
        </w:tc>
        <w:tc>
          <w:tcPr>
            <w:tcW w:w="1480" w:type="dxa"/>
            <w:vAlign w:val="center"/>
            <w:hideMark/>
          </w:tcPr>
          <w:p w14:paraId="43DB147D" w14:textId="77777777" w:rsidR="00AE1546" w:rsidRPr="00A61392" w:rsidRDefault="00AE1546" w:rsidP="00467615">
            <w:pPr>
              <w:jc w:val="center"/>
              <w:cnfStyle w:val="100000000000" w:firstRow="1" w:lastRow="0" w:firstColumn="0" w:lastColumn="0" w:oddVBand="0" w:evenVBand="0" w:oddHBand="0" w:evenHBand="0" w:firstRowFirstColumn="0" w:firstRowLastColumn="0" w:lastRowFirstColumn="0" w:lastRowLastColumn="0"/>
            </w:pPr>
            <w:r w:rsidRPr="00A61392">
              <w:rPr>
                <w:rtl/>
              </w:rPr>
              <w:t xml:space="preserve">נוסעים </w:t>
            </w:r>
            <w:r w:rsidR="00467615" w:rsidRPr="00A61392">
              <w:rPr>
                <w:rFonts w:hint="cs"/>
                <w:rtl/>
              </w:rPr>
              <w:t>ששילבו את הנסיעה עם</w:t>
            </w:r>
            <w:r w:rsidRPr="00A61392">
              <w:rPr>
                <w:rtl/>
              </w:rPr>
              <w:t xml:space="preserve"> </w:t>
            </w:r>
            <w:r w:rsidR="00467615" w:rsidRPr="00A61392">
              <w:rPr>
                <w:rFonts w:hint="cs"/>
                <w:rtl/>
              </w:rPr>
              <w:t>ה</w:t>
            </w:r>
            <w:r w:rsidRPr="00A61392">
              <w:rPr>
                <w:rtl/>
              </w:rPr>
              <w:t>רכבת הקלה</w:t>
            </w:r>
          </w:p>
        </w:tc>
      </w:tr>
      <w:tr w:rsidR="00AE1546" w:rsidRPr="00A61392" w14:paraId="0C2A9C8F" w14:textId="77777777" w:rsidTr="00B1740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440" w:type="dxa"/>
            <w:noWrap/>
            <w:vAlign w:val="center"/>
            <w:hideMark/>
          </w:tcPr>
          <w:p w14:paraId="160422F8" w14:textId="77777777" w:rsidR="00AE1546" w:rsidRPr="00DC22C3" w:rsidRDefault="00AE1546" w:rsidP="00AE1546">
            <w:pPr>
              <w:jc w:val="center"/>
              <w:rPr>
                <w:rFonts w:asciiTheme="minorHAnsi" w:hAnsiTheme="minorHAnsi"/>
              </w:rPr>
            </w:pPr>
            <w:r w:rsidRPr="00A61392">
              <w:t>BRT</w:t>
            </w:r>
          </w:p>
        </w:tc>
        <w:tc>
          <w:tcPr>
            <w:tcW w:w="1960" w:type="dxa"/>
            <w:noWrap/>
            <w:vAlign w:val="center"/>
            <w:hideMark/>
          </w:tcPr>
          <w:p w14:paraId="37BE3E64" w14:textId="77777777" w:rsidR="00AE1546" w:rsidRPr="00A61392" w:rsidRDefault="00AE1546" w:rsidP="00AE1546">
            <w:pPr>
              <w:jc w:val="center"/>
              <w:cnfStyle w:val="000000100000" w:firstRow="0" w:lastRow="0" w:firstColumn="0" w:lastColumn="0" w:oddVBand="0" w:evenVBand="0" w:oddHBand="1" w:evenHBand="0" w:firstRowFirstColumn="0" w:firstRowLastColumn="0" w:lastRowFirstColumn="0" w:lastRowLastColumn="0"/>
            </w:pPr>
            <w:r w:rsidRPr="00A61392">
              <w:t>14.84%</w:t>
            </w:r>
          </w:p>
        </w:tc>
        <w:tc>
          <w:tcPr>
            <w:tcW w:w="1480" w:type="dxa"/>
            <w:noWrap/>
            <w:vAlign w:val="center"/>
            <w:hideMark/>
          </w:tcPr>
          <w:p w14:paraId="186C41F2" w14:textId="77777777" w:rsidR="00AE1546" w:rsidRPr="00C421C8" w:rsidRDefault="00AE1546" w:rsidP="00AE154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A61392">
              <w:t>10.14%</w:t>
            </w:r>
          </w:p>
        </w:tc>
      </w:tr>
      <w:tr w:rsidR="00AE1546" w:rsidRPr="00A61392" w14:paraId="21C763A3" w14:textId="77777777" w:rsidTr="00B1740C">
        <w:trPr>
          <w:trHeight w:val="340"/>
          <w:jc w:val="center"/>
        </w:trPr>
        <w:tc>
          <w:tcPr>
            <w:cnfStyle w:val="001000000000" w:firstRow="0" w:lastRow="0" w:firstColumn="1" w:lastColumn="0" w:oddVBand="0" w:evenVBand="0" w:oddHBand="0" w:evenHBand="0" w:firstRowFirstColumn="0" w:firstRowLastColumn="0" w:lastRowFirstColumn="0" w:lastRowLastColumn="0"/>
            <w:tcW w:w="1440" w:type="dxa"/>
            <w:noWrap/>
            <w:vAlign w:val="center"/>
            <w:hideMark/>
          </w:tcPr>
          <w:p w14:paraId="59C4E3E7" w14:textId="77777777" w:rsidR="00AE1546" w:rsidRPr="00A61392" w:rsidRDefault="00AE1546" w:rsidP="00AE1546">
            <w:pPr>
              <w:jc w:val="center"/>
              <w:rPr>
                <w:rtl/>
              </w:rPr>
            </w:pPr>
            <w:r w:rsidRPr="00A61392">
              <w:rPr>
                <w:rtl/>
              </w:rPr>
              <w:t>מזין</w:t>
            </w:r>
          </w:p>
        </w:tc>
        <w:tc>
          <w:tcPr>
            <w:tcW w:w="1960" w:type="dxa"/>
            <w:noWrap/>
            <w:vAlign w:val="center"/>
            <w:hideMark/>
          </w:tcPr>
          <w:p w14:paraId="7167F978" w14:textId="77777777" w:rsidR="00AE1546" w:rsidRPr="00A61392" w:rsidRDefault="00AE1546" w:rsidP="00AE1546">
            <w:pPr>
              <w:jc w:val="center"/>
              <w:cnfStyle w:val="000000000000" w:firstRow="0" w:lastRow="0" w:firstColumn="0" w:lastColumn="0" w:oddVBand="0" w:evenVBand="0" w:oddHBand="0" w:evenHBand="0" w:firstRowFirstColumn="0" w:firstRowLastColumn="0" w:lastRowFirstColumn="0" w:lastRowLastColumn="0"/>
            </w:pPr>
            <w:r w:rsidRPr="00A61392">
              <w:t>8.19%</w:t>
            </w:r>
          </w:p>
        </w:tc>
        <w:tc>
          <w:tcPr>
            <w:tcW w:w="1480" w:type="dxa"/>
            <w:noWrap/>
            <w:vAlign w:val="center"/>
            <w:hideMark/>
          </w:tcPr>
          <w:p w14:paraId="3CDA67A8" w14:textId="77777777" w:rsidR="00AE1546" w:rsidRPr="00A61392" w:rsidRDefault="00AE1546" w:rsidP="00AE1546">
            <w:pPr>
              <w:jc w:val="center"/>
              <w:cnfStyle w:val="000000000000" w:firstRow="0" w:lastRow="0" w:firstColumn="0" w:lastColumn="0" w:oddVBand="0" w:evenVBand="0" w:oddHBand="0" w:evenHBand="0" w:firstRowFirstColumn="0" w:firstRowLastColumn="0" w:lastRowFirstColumn="0" w:lastRowLastColumn="0"/>
            </w:pPr>
            <w:r w:rsidRPr="00A61392">
              <w:t>35.56%</w:t>
            </w:r>
          </w:p>
        </w:tc>
      </w:tr>
      <w:tr w:rsidR="00AE1546" w:rsidRPr="00A61392" w14:paraId="1AFC0685" w14:textId="77777777" w:rsidTr="00B1740C">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440" w:type="dxa"/>
            <w:noWrap/>
            <w:vAlign w:val="center"/>
            <w:hideMark/>
          </w:tcPr>
          <w:p w14:paraId="79462241" w14:textId="77777777" w:rsidR="00AE1546" w:rsidRPr="00A61392" w:rsidRDefault="00AE1546" w:rsidP="00AE1546">
            <w:pPr>
              <w:jc w:val="center"/>
            </w:pPr>
            <w:r w:rsidRPr="00A61392">
              <w:rPr>
                <w:rtl/>
              </w:rPr>
              <w:t>משלים</w:t>
            </w:r>
          </w:p>
        </w:tc>
        <w:tc>
          <w:tcPr>
            <w:tcW w:w="1960" w:type="dxa"/>
            <w:noWrap/>
            <w:vAlign w:val="center"/>
            <w:hideMark/>
          </w:tcPr>
          <w:p w14:paraId="129D00BE" w14:textId="77777777" w:rsidR="00AE1546" w:rsidRPr="00A61392" w:rsidRDefault="00AE1546" w:rsidP="00AE1546">
            <w:pPr>
              <w:jc w:val="center"/>
              <w:cnfStyle w:val="000000100000" w:firstRow="0" w:lastRow="0" w:firstColumn="0" w:lastColumn="0" w:oddVBand="0" w:evenVBand="0" w:oddHBand="1" w:evenHBand="0" w:firstRowFirstColumn="0" w:firstRowLastColumn="0" w:lastRowFirstColumn="0" w:lastRowLastColumn="0"/>
            </w:pPr>
            <w:r w:rsidRPr="00A61392">
              <w:t>76.98%</w:t>
            </w:r>
          </w:p>
        </w:tc>
        <w:tc>
          <w:tcPr>
            <w:tcW w:w="1480" w:type="dxa"/>
            <w:noWrap/>
            <w:vAlign w:val="center"/>
            <w:hideMark/>
          </w:tcPr>
          <w:p w14:paraId="2C322682" w14:textId="77777777" w:rsidR="00AE1546" w:rsidRPr="00A61392" w:rsidRDefault="00AE1546" w:rsidP="00AE1546">
            <w:pPr>
              <w:jc w:val="center"/>
              <w:cnfStyle w:val="000000100000" w:firstRow="0" w:lastRow="0" w:firstColumn="0" w:lastColumn="0" w:oddVBand="0" w:evenVBand="0" w:oddHBand="1" w:evenHBand="0" w:firstRowFirstColumn="0" w:firstRowLastColumn="0" w:lastRowFirstColumn="0" w:lastRowLastColumn="0"/>
            </w:pPr>
            <w:r w:rsidRPr="00A61392">
              <w:t>54.30%</w:t>
            </w:r>
          </w:p>
        </w:tc>
      </w:tr>
    </w:tbl>
    <w:p w14:paraId="5192E61F" w14:textId="77777777" w:rsidR="00467615" w:rsidRPr="00A61392" w:rsidRDefault="00467615" w:rsidP="00A8790B">
      <w:pPr>
        <w:spacing w:line="360" w:lineRule="auto"/>
        <w:jc w:val="both"/>
        <w:rPr>
          <w:rtl/>
        </w:rPr>
      </w:pPr>
    </w:p>
    <w:p w14:paraId="0B9309E2" w14:textId="77777777" w:rsidR="00363C20" w:rsidRDefault="00532F28" w:rsidP="00946F12">
      <w:pPr>
        <w:spacing w:line="360" w:lineRule="auto"/>
        <w:jc w:val="both"/>
        <w:rPr>
          <w:rtl/>
        </w:rPr>
      </w:pPr>
      <w:r w:rsidRPr="00A61392">
        <w:rPr>
          <w:rFonts w:hint="cs"/>
          <w:rtl/>
        </w:rPr>
        <w:lastRenderedPageBreak/>
        <w:t xml:space="preserve">לאחרונה </w:t>
      </w:r>
      <w:r w:rsidR="00946F12">
        <w:rPr>
          <w:rFonts w:hint="cs"/>
          <w:rtl/>
        </w:rPr>
        <w:t xml:space="preserve">נחתם </w:t>
      </w:r>
      <w:r w:rsidRPr="00A61392">
        <w:rPr>
          <w:rFonts w:hint="cs"/>
          <w:rtl/>
        </w:rPr>
        <w:t xml:space="preserve">הסכם סובסידיה חדש בין המדינה לבין אגד המתייחס בין היתר להוצאת </w:t>
      </w:r>
      <w:r w:rsidR="00467615" w:rsidRPr="00A61392">
        <w:rPr>
          <w:rFonts w:hint="cs"/>
          <w:rtl/>
        </w:rPr>
        <w:t xml:space="preserve">חלק משמעותי </w:t>
      </w:r>
      <w:r w:rsidRPr="00A61392">
        <w:rPr>
          <w:rFonts w:hint="cs"/>
          <w:rtl/>
        </w:rPr>
        <w:t>מהקווים העירוניים שמפעילה אגד בירושלים והעברתם למפעילים אחרים</w:t>
      </w:r>
      <w:r w:rsidR="00CB42E7">
        <w:rPr>
          <w:rStyle w:val="FootnoteReference"/>
          <w:rtl/>
        </w:rPr>
        <w:footnoteReference w:id="3"/>
      </w:r>
      <w:r w:rsidR="002A60C7" w:rsidRPr="00A61392">
        <w:rPr>
          <w:rFonts w:hint="cs"/>
          <w:rtl/>
        </w:rPr>
        <w:t xml:space="preserve">. על פי </w:t>
      </w:r>
      <w:r w:rsidR="00620B80">
        <w:rPr>
          <w:rFonts w:hint="cs"/>
          <w:rtl/>
        </w:rPr>
        <w:t xml:space="preserve">המידע שנמסר </w:t>
      </w:r>
      <w:r w:rsidR="00363C20">
        <w:rPr>
          <w:rFonts w:hint="cs"/>
          <w:rtl/>
        </w:rPr>
        <w:t>לידי רשות ההגבלים העסקיים (להלן: "</w:t>
      </w:r>
      <w:r w:rsidR="00363C20" w:rsidRPr="00363C20">
        <w:rPr>
          <w:rFonts w:hint="cs"/>
          <w:b/>
          <w:bCs/>
          <w:rtl/>
        </w:rPr>
        <w:t>הרשות</w:t>
      </w:r>
      <w:r w:rsidR="00363C20">
        <w:rPr>
          <w:rFonts w:hint="cs"/>
          <w:rtl/>
        </w:rPr>
        <w:t xml:space="preserve">"), </w:t>
      </w:r>
      <w:r w:rsidR="00620B80">
        <w:rPr>
          <w:rFonts w:hint="cs"/>
          <w:rtl/>
        </w:rPr>
        <w:t>עד אמצע שנת 2019</w:t>
      </w:r>
      <w:r w:rsidR="002A60C7" w:rsidRPr="00A61392">
        <w:rPr>
          <w:rFonts w:hint="cs"/>
          <w:rtl/>
        </w:rPr>
        <w:t xml:space="preserve"> </w:t>
      </w:r>
      <w:r w:rsidR="00620B80">
        <w:rPr>
          <w:rFonts w:hint="cs"/>
          <w:rtl/>
        </w:rPr>
        <w:t>צפויים להתפרסם</w:t>
      </w:r>
      <w:r w:rsidR="002A60C7" w:rsidRPr="00A61392">
        <w:rPr>
          <w:rFonts w:hint="cs"/>
          <w:rtl/>
        </w:rPr>
        <w:t xml:space="preserve"> </w:t>
      </w:r>
      <w:r w:rsidR="00620B80">
        <w:rPr>
          <w:rFonts w:hint="cs"/>
          <w:rtl/>
        </w:rPr>
        <w:t xml:space="preserve">שני </w:t>
      </w:r>
      <w:r w:rsidR="002A60C7" w:rsidRPr="00A61392">
        <w:rPr>
          <w:rFonts w:hint="cs"/>
          <w:rtl/>
        </w:rPr>
        <w:t>מכרזים להפעלת כ-</w:t>
      </w:r>
      <w:r w:rsidR="00CE3815">
        <w:rPr>
          <w:rFonts w:hint="cs"/>
          <w:rtl/>
        </w:rPr>
        <w:t>60</w:t>
      </w:r>
      <w:r w:rsidR="002A60C7" w:rsidRPr="00A61392">
        <w:rPr>
          <w:rFonts w:hint="cs"/>
          <w:rtl/>
        </w:rPr>
        <w:t>% מקווי התחבורה הציבורית בירושלים</w:t>
      </w:r>
      <w:r w:rsidR="00B51822">
        <w:rPr>
          <w:rFonts w:hint="cs"/>
          <w:rtl/>
        </w:rPr>
        <w:t xml:space="preserve">, הנוגעים בעיקר לקווי אוטובוס בצפון העיר וקווי </w:t>
      </w:r>
      <w:r w:rsidR="00B51822">
        <w:rPr>
          <w:rFonts w:hint="cs"/>
        </w:rPr>
        <w:t>BRT</w:t>
      </w:r>
      <w:r w:rsidR="002A60C7" w:rsidRPr="00A61392">
        <w:rPr>
          <w:rFonts w:hint="cs"/>
          <w:rtl/>
        </w:rPr>
        <w:t xml:space="preserve">. </w:t>
      </w:r>
      <w:r w:rsidRPr="00A61392">
        <w:rPr>
          <w:rFonts w:hint="cs"/>
          <w:rtl/>
        </w:rPr>
        <w:t>מנגנון התשלום למפעיל</w:t>
      </w:r>
      <w:r w:rsidR="00363C20">
        <w:rPr>
          <w:rFonts w:hint="cs"/>
          <w:rtl/>
        </w:rPr>
        <w:t xml:space="preserve">י האוטובוסים (לרבות של אגד בקווים שהיא תפעיל) יתבסס </w:t>
      </w:r>
      <w:r w:rsidRPr="00A61392">
        <w:rPr>
          <w:rFonts w:hint="cs"/>
          <w:rtl/>
        </w:rPr>
        <w:t xml:space="preserve">בעיקר על ביצוע ק"מ רכב בפועל (כ-90% מהכנסות המפעיל). לצד </w:t>
      </w:r>
      <w:r w:rsidR="00946F12">
        <w:rPr>
          <w:rFonts w:hint="cs"/>
          <w:rtl/>
        </w:rPr>
        <w:t>מנגנון תשלום</w:t>
      </w:r>
      <w:r w:rsidR="00946F12" w:rsidRPr="00A61392">
        <w:rPr>
          <w:rFonts w:hint="cs"/>
          <w:rtl/>
        </w:rPr>
        <w:t xml:space="preserve"> </w:t>
      </w:r>
      <w:r w:rsidRPr="00A61392">
        <w:rPr>
          <w:rFonts w:hint="cs"/>
          <w:rtl/>
        </w:rPr>
        <w:t xml:space="preserve">זה קיימים תמריצים שנועדו לשפר את גביית תעריפי הנסיעה והגדלת מספר הנוסעים </w:t>
      </w:r>
      <w:r w:rsidR="00467615" w:rsidRPr="00A61392">
        <w:rPr>
          <w:rFonts w:hint="cs"/>
          <w:rtl/>
        </w:rPr>
        <w:t xml:space="preserve">שמתקפים את כרטיסם, </w:t>
      </w:r>
      <w:r w:rsidRPr="00A61392">
        <w:rPr>
          <w:rFonts w:hint="cs"/>
          <w:rtl/>
        </w:rPr>
        <w:t>שמהווים כ-10% מ</w:t>
      </w:r>
      <w:r w:rsidR="0082562D" w:rsidRPr="00A61392">
        <w:rPr>
          <w:rFonts w:hint="cs"/>
          <w:rtl/>
        </w:rPr>
        <w:t>הכנסות</w:t>
      </w:r>
      <w:r w:rsidRPr="00A61392">
        <w:rPr>
          <w:rFonts w:hint="cs"/>
          <w:rtl/>
        </w:rPr>
        <w:t xml:space="preserve"> ה</w:t>
      </w:r>
      <w:r w:rsidR="0082562D" w:rsidRPr="00A61392">
        <w:rPr>
          <w:rFonts w:hint="cs"/>
          <w:rtl/>
        </w:rPr>
        <w:t>מ</w:t>
      </w:r>
      <w:r w:rsidRPr="00A61392">
        <w:rPr>
          <w:rFonts w:hint="cs"/>
          <w:rtl/>
        </w:rPr>
        <w:t xml:space="preserve">פעיל. </w:t>
      </w:r>
    </w:p>
    <w:p w14:paraId="22EED5AE" w14:textId="1E6B79AA" w:rsidR="00467615" w:rsidRPr="00A61392" w:rsidRDefault="00532F28" w:rsidP="00E26D8A">
      <w:pPr>
        <w:spacing w:line="360" w:lineRule="auto"/>
        <w:jc w:val="both"/>
        <w:rPr>
          <w:rtl/>
        </w:rPr>
      </w:pPr>
      <w:r w:rsidRPr="00A61392">
        <w:rPr>
          <w:rFonts w:hint="cs"/>
          <w:rtl/>
        </w:rPr>
        <w:t xml:space="preserve">לפי המידע שהוצג בפני </w:t>
      </w:r>
      <w:r w:rsidR="00E3379C">
        <w:rPr>
          <w:rFonts w:hint="cs"/>
          <w:rtl/>
        </w:rPr>
        <w:t>לאחר הוצאת הקווים למכרז, אגד ת</w:t>
      </w:r>
      <w:r w:rsidR="0082562D" w:rsidRPr="00A61392">
        <w:rPr>
          <w:rFonts w:hint="cs"/>
          <w:rtl/>
        </w:rPr>
        <w:t>קבל</w:t>
      </w:r>
      <w:r w:rsidR="00E3379C">
        <w:rPr>
          <w:rFonts w:hint="cs"/>
          <w:rtl/>
        </w:rPr>
        <w:t xml:space="preserve"> תשלום של </w:t>
      </w:r>
      <w:r w:rsidR="00E26D8A">
        <w:rPr>
          <w:rFonts w:hint="cs"/>
          <w:rtl/>
        </w:rPr>
        <w:t xml:space="preserve">2-1 </w:t>
      </w:r>
      <w:r w:rsidR="00E3379C">
        <w:rPr>
          <w:rFonts w:hint="cs"/>
          <w:rtl/>
        </w:rPr>
        <w:t>ש"ח לנוסע, עבור נוסעים מעבר לרמת הבסיס שנקבעה בהסכם. החישוב של מספר הנוסעים עד לרמת הבסיס ומעבר אליה נעשה ברמה הארצית על כל אשכולות התחבורה הציבורית שמפעילה אגד, עירוניים ובין-עירוניים</w:t>
      </w:r>
      <w:r w:rsidR="00D733D9">
        <w:rPr>
          <w:rFonts w:hint="cs"/>
          <w:rtl/>
        </w:rPr>
        <w:t xml:space="preserve"> כאחד</w:t>
      </w:r>
      <w:r w:rsidR="00E3379C">
        <w:rPr>
          <w:rFonts w:hint="cs"/>
          <w:rtl/>
        </w:rPr>
        <w:t>.</w:t>
      </w:r>
      <w:r w:rsidR="00D733D9">
        <w:rPr>
          <w:rFonts w:hint="cs"/>
          <w:rtl/>
        </w:rPr>
        <w:t xml:space="preserve"> תמריץ הנוסעים של מפעיל האוט</w:t>
      </w:r>
      <w:r w:rsidR="00620B80">
        <w:rPr>
          <w:rFonts w:hint="cs"/>
          <w:rtl/>
        </w:rPr>
        <w:t>ו</w:t>
      </w:r>
      <w:r w:rsidR="00D733D9">
        <w:rPr>
          <w:rFonts w:hint="cs"/>
          <w:rtl/>
        </w:rPr>
        <w:t>בוסים החדש שיזכה במכרז אמור להיות דומה</w:t>
      </w:r>
      <w:r w:rsidRPr="00A61392">
        <w:rPr>
          <w:rFonts w:hint="cs"/>
          <w:rtl/>
        </w:rPr>
        <w:t>.</w:t>
      </w:r>
      <w:r w:rsidR="00B71F76" w:rsidRPr="00A61392">
        <w:rPr>
          <w:rFonts w:hint="cs"/>
          <w:rtl/>
        </w:rPr>
        <w:t xml:space="preserve"> </w:t>
      </w:r>
    </w:p>
    <w:p w14:paraId="3F883EFD" w14:textId="77777777" w:rsidR="00532F28" w:rsidRPr="00A61392" w:rsidRDefault="00B71F76" w:rsidP="00946F12">
      <w:pPr>
        <w:spacing w:line="360" w:lineRule="auto"/>
        <w:jc w:val="both"/>
        <w:rPr>
          <w:rtl/>
        </w:rPr>
      </w:pPr>
      <w:r w:rsidRPr="00A61392">
        <w:rPr>
          <w:rFonts w:hint="cs"/>
          <w:rtl/>
        </w:rPr>
        <w:t xml:space="preserve">יש לציין כי </w:t>
      </w:r>
      <w:r w:rsidR="003D3521" w:rsidRPr="00A61392">
        <w:rPr>
          <w:rFonts w:hint="cs"/>
          <w:rtl/>
        </w:rPr>
        <w:t xml:space="preserve">בניגוד לקווי הרכבת הקלה העתידים לפעול במסגרת המכרז הנוכחי, שהתכנון שלהם </w:t>
      </w:r>
      <w:r w:rsidR="000A4CF0">
        <w:rPr>
          <w:rFonts w:hint="cs"/>
          <w:rtl/>
        </w:rPr>
        <w:t>הסתיים</w:t>
      </w:r>
      <w:r w:rsidR="003D3521" w:rsidRPr="00A61392">
        <w:rPr>
          <w:rFonts w:hint="cs"/>
          <w:rtl/>
        </w:rPr>
        <w:t xml:space="preserve">, </w:t>
      </w:r>
      <w:r w:rsidR="000A4CF0">
        <w:rPr>
          <w:rFonts w:hint="cs"/>
          <w:rtl/>
        </w:rPr>
        <w:t>תכנון מערך קווי האוטובוס שיפעל בעיר לאחר הפעלת הקו הירוק של הרכבת הקלה</w:t>
      </w:r>
      <w:r w:rsidR="000A4CF0" w:rsidRPr="00A61392">
        <w:rPr>
          <w:rFonts w:hint="cs"/>
          <w:rtl/>
        </w:rPr>
        <w:t xml:space="preserve"> </w:t>
      </w:r>
      <w:r w:rsidR="000A4CF0">
        <w:rPr>
          <w:rFonts w:hint="cs"/>
          <w:rtl/>
        </w:rPr>
        <w:t xml:space="preserve">מתבצע בימים אלה על ידי </w:t>
      </w:r>
      <w:r w:rsidR="00946F12">
        <w:rPr>
          <w:rFonts w:hint="cs"/>
          <w:rtl/>
        </w:rPr>
        <w:t xml:space="preserve">משרד התחבורה, בסיוע </w:t>
      </w:r>
      <w:r w:rsidR="00A651EC">
        <w:rPr>
          <w:rFonts w:hint="cs"/>
          <w:rtl/>
        </w:rPr>
        <w:t xml:space="preserve">צוות </w:t>
      </w:r>
      <w:r w:rsidR="000A4CF0">
        <w:rPr>
          <w:rFonts w:hint="cs"/>
          <w:rtl/>
        </w:rPr>
        <w:t>תכנית אב</w:t>
      </w:r>
      <w:r w:rsidR="00A651EC">
        <w:rPr>
          <w:rFonts w:hint="cs"/>
          <w:rtl/>
        </w:rPr>
        <w:t xml:space="preserve"> לתחבורה</w:t>
      </w:r>
      <w:r w:rsidR="000A4CF0">
        <w:rPr>
          <w:rFonts w:hint="cs"/>
          <w:rtl/>
        </w:rPr>
        <w:t xml:space="preserve">. בנוסף, </w:t>
      </w:r>
      <w:r w:rsidR="003D3521" w:rsidRPr="00A61392">
        <w:rPr>
          <w:rFonts w:hint="cs"/>
          <w:rtl/>
        </w:rPr>
        <w:t xml:space="preserve">תכנון מערך האוטובוסים </w:t>
      </w:r>
      <w:r w:rsidR="00B5556B" w:rsidRPr="00A61392">
        <w:rPr>
          <w:rFonts w:hint="cs"/>
          <w:rtl/>
        </w:rPr>
        <w:t xml:space="preserve">הוא תהליך דינאמי שעשוי להשתנות מעת לעת, למשל בדרך של </w:t>
      </w:r>
      <w:r w:rsidR="003D3521" w:rsidRPr="00A61392">
        <w:rPr>
          <w:rFonts w:hint="cs"/>
          <w:rtl/>
        </w:rPr>
        <w:t>ביטול והוספת קווים</w:t>
      </w:r>
      <w:r w:rsidR="00BD1F1E">
        <w:rPr>
          <w:rFonts w:hint="cs"/>
          <w:rtl/>
        </w:rPr>
        <w:t>, שינוי בתדירויות, הוספת רבדי שירות שונים</w:t>
      </w:r>
      <w:r w:rsidR="003D3521" w:rsidRPr="00A61392">
        <w:rPr>
          <w:rFonts w:hint="cs"/>
          <w:rtl/>
        </w:rPr>
        <w:t xml:space="preserve"> או שינוי מסלול של קווים קיימים.</w:t>
      </w:r>
      <w:r w:rsidR="000A4CF0">
        <w:rPr>
          <w:rFonts w:hint="cs"/>
          <w:rtl/>
        </w:rPr>
        <w:t xml:space="preserve"> גם ברכבת הקלה תתכן </w:t>
      </w:r>
      <w:r w:rsidR="009262D7">
        <w:rPr>
          <w:rFonts w:hint="cs"/>
          <w:rtl/>
        </w:rPr>
        <w:t xml:space="preserve">גמישות מסוימת, </w:t>
      </w:r>
      <w:r w:rsidR="009262D7">
        <w:rPr>
          <w:rFonts w:hint="cs"/>
          <w:rtl/>
        </w:rPr>
        <w:lastRenderedPageBreak/>
        <w:t xml:space="preserve">בפרט תתכן אפשרות להגדלת תדירות, הוספת קרונות, ושינוי מסוים של מסלול הקווים על בסיס המסילות הקיימות. עם זאת, באופן טבעי </w:t>
      </w:r>
      <w:r w:rsidR="0083798A">
        <w:rPr>
          <w:rFonts w:hint="cs"/>
          <w:rtl/>
        </w:rPr>
        <w:t>הגמישות ב</w:t>
      </w:r>
      <w:r w:rsidR="002D29A7">
        <w:rPr>
          <w:rFonts w:hint="cs"/>
          <w:rtl/>
        </w:rPr>
        <w:t xml:space="preserve">הפעלת </w:t>
      </w:r>
      <w:r w:rsidR="009262D7">
        <w:rPr>
          <w:rFonts w:hint="cs"/>
          <w:rtl/>
        </w:rPr>
        <w:t xml:space="preserve">מערך הרכבת הקלה </w:t>
      </w:r>
      <w:r w:rsidR="00BD1F1E">
        <w:rPr>
          <w:rFonts w:hint="cs"/>
          <w:rtl/>
        </w:rPr>
        <w:t>נמוכה מזו שבענף האוטובוסים</w:t>
      </w:r>
      <w:r w:rsidR="009262D7">
        <w:rPr>
          <w:rFonts w:hint="cs"/>
          <w:rtl/>
        </w:rPr>
        <w:t>.</w:t>
      </w:r>
    </w:p>
    <w:p w14:paraId="68E55463" w14:textId="77777777" w:rsidR="00A62545" w:rsidRPr="00A61392" w:rsidRDefault="00A62545" w:rsidP="00D101D6">
      <w:pPr>
        <w:pStyle w:val="Heading2"/>
        <w:rPr>
          <w:rtl/>
        </w:rPr>
      </w:pPr>
      <w:bookmarkStart w:id="2" w:name="_Toc517714907"/>
      <w:r w:rsidRPr="00A61392">
        <w:rPr>
          <w:rFonts w:hint="cs"/>
          <w:rtl/>
        </w:rPr>
        <w:t xml:space="preserve">התחרות בתחום התחבורה </w:t>
      </w:r>
      <w:r w:rsidR="00DD1F54">
        <w:rPr>
          <w:rFonts w:hint="cs"/>
          <w:rtl/>
        </w:rPr>
        <w:t>ה</w:t>
      </w:r>
      <w:r w:rsidRPr="00A61392">
        <w:rPr>
          <w:rFonts w:hint="cs"/>
          <w:rtl/>
        </w:rPr>
        <w:t xml:space="preserve">ציבורית </w:t>
      </w:r>
      <w:r w:rsidR="00D51CB2" w:rsidRPr="00A61392">
        <w:rPr>
          <w:rFonts w:hint="cs"/>
          <w:rtl/>
        </w:rPr>
        <w:t>–</w:t>
      </w:r>
      <w:r w:rsidRPr="00A61392">
        <w:rPr>
          <w:rFonts w:hint="cs"/>
          <w:rtl/>
        </w:rPr>
        <w:t xml:space="preserve"> כללי</w:t>
      </w:r>
      <w:bookmarkEnd w:id="2"/>
    </w:p>
    <w:p w14:paraId="40E34A0F" w14:textId="77777777" w:rsidR="00363C20" w:rsidRDefault="00777D1C" w:rsidP="00363C20">
      <w:pPr>
        <w:spacing w:line="360" w:lineRule="auto"/>
        <w:jc w:val="both"/>
        <w:rPr>
          <w:rtl/>
        </w:rPr>
      </w:pPr>
      <w:r w:rsidRPr="00A61392">
        <w:rPr>
          <w:rFonts w:hint="cs"/>
          <w:rtl/>
        </w:rPr>
        <w:t>בתחום התחבורה הציבורית, קיימים מספר מודלים לעיצוב אופי התחרות שיתקיים בשוק</w:t>
      </w:r>
      <w:r w:rsidR="00363C20">
        <w:rPr>
          <w:rFonts w:hint="cs"/>
          <w:rtl/>
        </w:rPr>
        <w:t xml:space="preserve">, אשר מאזנים או משלבים בין שני סוגים של תחרות: הראשון, </w:t>
      </w:r>
      <w:r w:rsidRPr="00A61392">
        <w:rPr>
          <w:rFonts w:hint="cs"/>
          <w:rtl/>
        </w:rPr>
        <w:t>"תחרות על השוק"</w:t>
      </w:r>
      <w:r w:rsidR="0017122A" w:rsidRPr="00A61392">
        <w:rPr>
          <w:rFonts w:hint="cs"/>
          <w:rtl/>
        </w:rPr>
        <w:t>, דהיינו תחרות בהליך מכרזי, כאשר הזוכה במכרז ייהנה מבלעדיות בקווים הכלולים במכרז</w:t>
      </w:r>
      <w:r w:rsidR="00363C20">
        <w:rPr>
          <w:rFonts w:hint="cs"/>
          <w:rtl/>
        </w:rPr>
        <w:t xml:space="preserve">; והשני, </w:t>
      </w:r>
      <w:r w:rsidR="0017122A" w:rsidRPr="00A61392">
        <w:rPr>
          <w:rFonts w:hint="cs"/>
          <w:rtl/>
        </w:rPr>
        <w:t>"תחרות בתוך השוק"</w:t>
      </w:r>
      <w:r w:rsidR="00363C20">
        <w:rPr>
          <w:rFonts w:hint="cs"/>
          <w:rtl/>
        </w:rPr>
        <w:t xml:space="preserve"> או "תחרות על הקו", היינו תחרות בין </w:t>
      </w:r>
      <w:r w:rsidR="0017122A" w:rsidRPr="00A61392">
        <w:rPr>
          <w:rFonts w:hint="cs"/>
          <w:rtl/>
        </w:rPr>
        <w:t xml:space="preserve">מפעילים </w:t>
      </w:r>
      <w:r w:rsidR="00363C20">
        <w:rPr>
          <w:rFonts w:hint="cs"/>
          <w:rtl/>
        </w:rPr>
        <w:t xml:space="preserve">עם מסלול נסיעה דומה </w:t>
      </w:r>
      <w:r w:rsidR="0017122A" w:rsidRPr="00A61392">
        <w:rPr>
          <w:rFonts w:hint="cs"/>
          <w:rtl/>
        </w:rPr>
        <w:t>על הנוסע השולי.</w:t>
      </w:r>
      <w:r w:rsidR="00363C20">
        <w:rPr>
          <w:rFonts w:hint="cs"/>
          <w:rtl/>
        </w:rPr>
        <w:t xml:space="preserve"> על פי מידע שנמסר לידי הרשות, שיטת התכנון שצפויה להיות נהוגה בירושלים בתקופה הרלוונטית למכרז היא שיטה שמשלבת בין שני סוגי תחרות אלה. </w:t>
      </w:r>
    </w:p>
    <w:p w14:paraId="6A9CF119" w14:textId="77777777" w:rsidR="00777D1C" w:rsidRPr="00A61392" w:rsidRDefault="00363C20" w:rsidP="00406496">
      <w:pPr>
        <w:spacing w:line="360" w:lineRule="auto"/>
        <w:jc w:val="both"/>
        <w:rPr>
          <w:rtl/>
        </w:rPr>
      </w:pPr>
      <w:r>
        <w:rPr>
          <w:rFonts w:hint="cs"/>
          <w:rtl/>
        </w:rPr>
        <w:t>ב</w:t>
      </w:r>
      <w:r w:rsidR="0017122A" w:rsidRPr="00A61392">
        <w:rPr>
          <w:rFonts w:hint="cs"/>
          <w:rtl/>
        </w:rPr>
        <w:t>התאם לכך</w:t>
      </w:r>
      <w:r w:rsidR="00777D1C" w:rsidRPr="00A61392">
        <w:rPr>
          <w:rFonts w:hint="cs"/>
          <w:rtl/>
        </w:rPr>
        <w:t>, משרד התחבורה מחלק את רשת התחבורה הציבורית בעיר או אזור למספר אשכולות ועור</w:t>
      </w:r>
      <w:r w:rsidR="00B71F76" w:rsidRPr="00A61392">
        <w:rPr>
          <w:rFonts w:hint="cs"/>
          <w:rtl/>
        </w:rPr>
        <w:t>ך</w:t>
      </w:r>
      <w:r w:rsidR="00777D1C" w:rsidRPr="00A61392">
        <w:rPr>
          <w:rFonts w:hint="cs"/>
          <w:rtl/>
        </w:rPr>
        <w:t xml:space="preserve"> מכרז ביחס לכל אשכול באופן נפרד. </w:t>
      </w:r>
      <w:r w:rsidR="00423E41" w:rsidRPr="00A61392">
        <w:rPr>
          <w:rFonts w:hint="cs"/>
          <w:rtl/>
        </w:rPr>
        <w:t xml:space="preserve">החלוקה של אשכולות </w:t>
      </w:r>
      <w:r w:rsidR="00B5556B" w:rsidRPr="00A61392">
        <w:rPr>
          <w:rFonts w:hint="cs"/>
          <w:rtl/>
        </w:rPr>
        <w:t xml:space="preserve">היא </w:t>
      </w:r>
      <w:r w:rsidR="00423E41" w:rsidRPr="00A61392">
        <w:rPr>
          <w:rFonts w:hint="cs"/>
          <w:rtl/>
        </w:rPr>
        <w:t xml:space="preserve">בין אמצעי תחבורה שונים (למשל: אוטובוס אל מול רכבת קלה) או בתוך אמצעי תחבורה אחד (למשל: אשכולות של קווי אוטובוס). </w:t>
      </w:r>
      <w:r w:rsidR="00777D1C" w:rsidRPr="00A61392">
        <w:rPr>
          <w:rFonts w:hint="cs"/>
          <w:rtl/>
        </w:rPr>
        <w:t>הזוכה במכרז נהנה מבלעדיות על הפעלת הקווים הכלולים באשכול למשך תקופת זכייתו</w:t>
      </w:r>
      <w:r w:rsidR="00423E41" w:rsidRPr="00A61392">
        <w:rPr>
          <w:rFonts w:hint="cs"/>
          <w:rtl/>
        </w:rPr>
        <w:t>, וכפוף לתנאי המכרז הק</w:t>
      </w:r>
      <w:r w:rsidR="00B71F76" w:rsidRPr="00A61392">
        <w:rPr>
          <w:rFonts w:hint="cs"/>
          <w:rtl/>
        </w:rPr>
        <w:t>ו</w:t>
      </w:r>
      <w:r w:rsidR="00423E41" w:rsidRPr="00A61392">
        <w:rPr>
          <w:rFonts w:hint="cs"/>
          <w:rtl/>
        </w:rPr>
        <w:t>בעים לו</w:t>
      </w:r>
      <w:r w:rsidR="00B71F76" w:rsidRPr="00A61392">
        <w:rPr>
          <w:rFonts w:hint="cs"/>
          <w:rtl/>
        </w:rPr>
        <w:t xml:space="preserve"> בין היתר</w:t>
      </w:r>
      <w:r w:rsidR="00423E41" w:rsidRPr="00A61392">
        <w:rPr>
          <w:rFonts w:hint="cs"/>
          <w:rtl/>
        </w:rPr>
        <w:t xml:space="preserve"> את המחיר שיגבה, מסלול הנסיעה, לוחות זמנים, תנאי השירות ומבנה התמריצים לתמור</w:t>
      </w:r>
      <w:r w:rsidR="00D733D9">
        <w:rPr>
          <w:rFonts w:hint="cs"/>
          <w:rtl/>
        </w:rPr>
        <w:t>ה שיקבל</w:t>
      </w:r>
      <w:r w:rsidR="00423E41" w:rsidRPr="00A61392">
        <w:rPr>
          <w:rFonts w:hint="cs"/>
          <w:rtl/>
        </w:rPr>
        <w:t xml:space="preserve">. </w:t>
      </w:r>
    </w:p>
    <w:p w14:paraId="21DA2925" w14:textId="77777777" w:rsidR="00423E41" w:rsidRDefault="00423E41" w:rsidP="00B32A6E">
      <w:pPr>
        <w:spacing w:line="360" w:lineRule="auto"/>
        <w:jc w:val="both"/>
        <w:rPr>
          <w:rtl/>
        </w:rPr>
      </w:pPr>
      <w:r w:rsidRPr="00A61392">
        <w:rPr>
          <w:rFonts w:hint="cs"/>
          <w:rtl/>
        </w:rPr>
        <w:t>תפקידו של המאסדר הוא לתכנן את רשת התחבורה הציבורית ולתאם בין הקווים והמפעילים השונים, על מנת לוודא קיומה של רשת סינרגטית ויעילה</w:t>
      </w:r>
      <w:r w:rsidR="00B32A6E" w:rsidRPr="00A61392">
        <w:rPr>
          <w:rFonts w:hint="cs"/>
          <w:rtl/>
        </w:rPr>
        <w:t xml:space="preserve">, המאזנת בין מזעור זמני הנסיעה של הנוסעים לבין ייעול השימוש במשאבים של אוטובוסים, נהגים </w:t>
      </w:r>
      <w:r w:rsidR="00B32A6E" w:rsidRPr="00A61392">
        <w:rPr>
          <w:rFonts w:hint="cs"/>
          <w:rtl/>
        </w:rPr>
        <w:lastRenderedPageBreak/>
        <w:t>ותשתיות</w:t>
      </w:r>
      <w:r w:rsidRPr="00A61392">
        <w:rPr>
          <w:rFonts w:hint="cs"/>
          <w:rtl/>
        </w:rPr>
        <w:t xml:space="preserve">. לפי הנמסר על ידי משרד התחבורה, מטרתו היא </w:t>
      </w:r>
      <w:r w:rsidR="00B32A6E" w:rsidRPr="00A61392">
        <w:rPr>
          <w:rFonts w:hint="cs"/>
          <w:rtl/>
        </w:rPr>
        <w:t xml:space="preserve">הקמת </w:t>
      </w:r>
      <w:r w:rsidRPr="00A61392">
        <w:rPr>
          <w:rFonts w:hint="cs"/>
          <w:rtl/>
        </w:rPr>
        <w:t>רשת תחבורה ציבורית עירונית הוליסטית, אינטגרטיבית, סדירה, תדירה, פשוטה ובהירה.</w:t>
      </w:r>
    </w:p>
    <w:p w14:paraId="49693AD8" w14:textId="77777777" w:rsidR="003349CB" w:rsidRDefault="00DE35E5" w:rsidP="008E0F1D">
      <w:pPr>
        <w:spacing w:line="360" w:lineRule="auto"/>
        <w:jc w:val="both"/>
        <w:rPr>
          <w:rtl/>
        </w:rPr>
      </w:pPr>
      <w:r>
        <w:rPr>
          <w:rFonts w:hint="cs"/>
          <w:rtl/>
        </w:rPr>
        <w:t xml:space="preserve">עוד בטרם השלמת רשת התחבורה הציבורית בעיר וגם לאחר השלמתה </w:t>
      </w:r>
      <w:r w:rsidR="003349CB">
        <w:rPr>
          <w:rFonts w:hint="cs"/>
          <w:rtl/>
        </w:rPr>
        <w:t xml:space="preserve"> </w:t>
      </w:r>
      <w:r w:rsidR="003349CB" w:rsidRPr="00A61392">
        <w:rPr>
          <w:rFonts w:hint="cs"/>
          <w:rtl/>
        </w:rPr>
        <w:t xml:space="preserve">צפויה להיווצר </w:t>
      </w:r>
      <w:r w:rsidR="003349CB" w:rsidRPr="00A61392">
        <w:rPr>
          <w:rtl/>
        </w:rPr>
        <w:t xml:space="preserve">חפיפה בין </w:t>
      </w:r>
      <w:r w:rsidR="003349CB">
        <w:rPr>
          <w:rFonts w:hint="cs"/>
          <w:rtl/>
        </w:rPr>
        <w:t>אמצעי</w:t>
      </w:r>
      <w:r>
        <w:rPr>
          <w:rFonts w:hint="cs"/>
          <w:rtl/>
        </w:rPr>
        <w:t xml:space="preserve"> התחבורה</w:t>
      </w:r>
      <w:r w:rsidR="003349CB" w:rsidRPr="00A61392">
        <w:rPr>
          <w:rtl/>
        </w:rPr>
        <w:t>, עבור חלק מהיעדים</w:t>
      </w:r>
      <w:r w:rsidR="003349CB">
        <w:rPr>
          <w:rFonts w:hint="cs"/>
          <w:rtl/>
        </w:rPr>
        <w:t>,</w:t>
      </w:r>
      <w:r w:rsidR="003349CB" w:rsidRPr="00A61392">
        <w:rPr>
          <w:rtl/>
        </w:rPr>
        <w:t xml:space="preserve"> בשל קיומן של נקודות מוצא ויעד </w:t>
      </w:r>
      <w:r w:rsidR="003349CB" w:rsidRPr="00A61392">
        <w:rPr>
          <w:rFonts w:hint="cs"/>
          <w:rtl/>
        </w:rPr>
        <w:t>רבות בתוך האזור הגיאוגרפי הרלוונטי</w:t>
      </w:r>
      <w:r w:rsidR="003349CB">
        <w:rPr>
          <w:rFonts w:hint="cs"/>
          <w:rtl/>
        </w:rPr>
        <w:t>.</w:t>
      </w:r>
      <w:r w:rsidR="003349CB" w:rsidRPr="00A61392">
        <w:rPr>
          <w:rtl/>
        </w:rPr>
        <w:t xml:space="preserve"> חפיפה זו </w:t>
      </w:r>
      <w:r w:rsidR="003349CB" w:rsidRPr="00A61392">
        <w:rPr>
          <w:rFonts w:hint="cs"/>
          <w:rtl/>
        </w:rPr>
        <w:t xml:space="preserve">נוצרת </w:t>
      </w:r>
      <w:r w:rsidR="003349CB" w:rsidRPr="00A61392">
        <w:rPr>
          <w:rtl/>
        </w:rPr>
        <w:t>בעיקר על</w:t>
      </w:r>
      <w:r w:rsidR="003349CB" w:rsidRPr="00A61392">
        <w:rPr>
          <w:rFonts w:hint="cs"/>
          <w:rtl/>
        </w:rPr>
        <w:t xml:space="preserve"> </w:t>
      </w:r>
      <w:r w:rsidR="003349CB" w:rsidRPr="00A61392">
        <w:rPr>
          <w:rtl/>
        </w:rPr>
        <w:t>מנת להפחית את מספר המעברים בין אמצעי תחבורה ציבורית שנוסעים מנקודות מוצא מסוימות לנקודות יעד מסוימות היו נדרשים לבצע אלמלא החפיפה.</w:t>
      </w:r>
      <w:r w:rsidR="003349CB">
        <w:rPr>
          <w:rFonts w:hint="cs"/>
          <w:rtl/>
        </w:rPr>
        <w:t xml:space="preserve"> </w:t>
      </w:r>
      <w:r w:rsidR="008E0F1D">
        <w:rPr>
          <w:rFonts w:hint="cs"/>
          <w:rtl/>
        </w:rPr>
        <w:t xml:space="preserve">על פי הנמסר על ידי משרד התחבורה, </w:t>
      </w:r>
      <w:r w:rsidR="00BD1F1E">
        <w:rPr>
          <w:rFonts w:hint="cs"/>
          <w:rtl/>
        </w:rPr>
        <w:t>חפיפה זו נועדה גם על מנת לייצר תחרות בהיקפים מסוימים בין מפעילי התחבורה הציבורית השונים, וזאת על מנת לשפר את רמת השירות הניתנת לציבור, כך שהתחרות תשמש מעין מערכת פיקוח ובקרה אפקטיבית</w:t>
      </w:r>
      <w:r w:rsidR="00946F12">
        <w:rPr>
          <w:rFonts w:hint="cs"/>
          <w:rtl/>
        </w:rPr>
        <w:t>, ברזולוציה שהמאסדר לא יכול לעשות בעצמו.</w:t>
      </w:r>
    </w:p>
    <w:p w14:paraId="65035878" w14:textId="77777777" w:rsidR="003349CB" w:rsidRDefault="00BD1F1E" w:rsidP="00050D6D">
      <w:pPr>
        <w:spacing w:line="360" w:lineRule="auto"/>
        <w:jc w:val="both"/>
        <w:rPr>
          <w:rtl/>
        </w:rPr>
      </w:pPr>
      <w:r>
        <w:rPr>
          <w:rFonts w:hint="cs"/>
          <w:rtl/>
        </w:rPr>
        <w:t xml:space="preserve">כאמור, </w:t>
      </w:r>
      <w:r w:rsidR="003349CB">
        <w:rPr>
          <w:rFonts w:hint="cs"/>
          <w:rtl/>
        </w:rPr>
        <w:t xml:space="preserve">החפיפה בין אמצעי התחבורה הציבורית השונים יוצרת </w:t>
      </w:r>
      <w:r w:rsidR="00A224FD">
        <w:rPr>
          <w:rFonts w:hint="cs"/>
          <w:rtl/>
        </w:rPr>
        <w:t>תחרות</w:t>
      </w:r>
      <w:r w:rsidR="003349CB">
        <w:rPr>
          <w:rFonts w:hint="cs"/>
          <w:rtl/>
        </w:rPr>
        <w:t xml:space="preserve"> מסוימת</w:t>
      </w:r>
      <w:r w:rsidR="006C2FDC">
        <w:rPr>
          <w:rFonts w:hint="cs"/>
          <w:rtl/>
        </w:rPr>
        <w:t xml:space="preserve"> </w:t>
      </w:r>
      <w:r w:rsidR="00A224FD">
        <w:rPr>
          <w:rFonts w:hint="cs"/>
          <w:rtl/>
        </w:rPr>
        <w:t xml:space="preserve">בין המפעילים השונים על הנוסע. </w:t>
      </w:r>
      <w:r w:rsidR="0017122A" w:rsidRPr="00A61392">
        <w:rPr>
          <w:rFonts w:hint="cs"/>
          <w:rtl/>
        </w:rPr>
        <w:t xml:space="preserve">כפי שהוזכר לעיל, במסגרת המכרז הנוכחי </w:t>
      </w:r>
      <w:r w:rsidR="00D101D6" w:rsidRPr="00A61392">
        <w:rPr>
          <w:rFonts w:hint="cs"/>
          <w:rtl/>
        </w:rPr>
        <w:t xml:space="preserve">יבוטל סעיף "אי-התחרות", כך שתתאפשר הפעלה של קווי אוטובוס </w:t>
      </w:r>
      <w:r w:rsidR="00D733D9">
        <w:rPr>
          <w:rFonts w:hint="cs"/>
          <w:rtl/>
        </w:rPr>
        <w:t>שיתחרו</w:t>
      </w:r>
      <w:r w:rsidR="00D733D9" w:rsidRPr="00A61392">
        <w:rPr>
          <w:rFonts w:hint="cs"/>
          <w:rtl/>
        </w:rPr>
        <w:t xml:space="preserve"> </w:t>
      </w:r>
      <w:r w:rsidR="00D101D6" w:rsidRPr="00A61392">
        <w:rPr>
          <w:rFonts w:hint="cs"/>
          <w:rtl/>
        </w:rPr>
        <w:t xml:space="preserve">בקווי הרכבת הקלה. </w:t>
      </w:r>
      <w:r w:rsidR="006F5F4B">
        <w:rPr>
          <w:rFonts w:hint="cs"/>
          <w:rtl/>
        </w:rPr>
        <w:t>ביטול סעיף "אי התחרות" נעשה לאחר הצטברות ניסיון מהפעלת קו הרכבת הקלה הקיים, אשר לימד שמודל שבו אין תחרות, ולו חלקית, בין קווי</w:t>
      </w:r>
      <w:r w:rsidR="009956C3">
        <w:rPr>
          <w:rFonts w:hint="cs"/>
          <w:rtl/>
        </w:rPr>
        <w:t xml:space="preserve"> האוטובוס לקווי הרכבת הקלה, אינו מודל רצוי</w:t>
      </w:r>
      <w:r>
        <w:rPr>
          <w:rFonts w:hint="cs"/>
          <w:rtl/>
        </w:rPr>
        <w:t xml:space="preserve">. </w:t>
      </w:r>
      <w:r w:rsidR="008E0F1D">
        <w:rPr>
          <w:rFonts w:hint="cs"/>
          <w:rtl/>
        </w:rPr>
        <w:t>ראיה לחשיבות שמתכנן רשת התחבורה הציבורית רואה ב</w:t>
      </w:r>
      <w:r w:rsidR="0033389E">
        <w:rPr>
          <w:rFonts w:hint="cs"/>
          <w:rtl/>
        </w:rPr>
        <w:t xml:space="preserve">יכולתו לקיים קווים חופפים במידת הצורך ניתן למצוא בהחלטת המדינה </w:t>
      </w:r>
      <w:r>
        <w:rPr>
          <w:rFonts w:hint="cs"/>
          <w:rtl/>
        </w:rPr>
        <w:t>לשלם לזכיין הנוכחי</w:t>
      </w:r>
      <w:r w:rsidR="00946F12">
        <w:rPr>
          <w:rFonts w:hint="cs"/>
          <w:rtl/>
        </w:rPr>
        <w:t>, עד לבירור המחלוקות בעניין,</w:t>
      </w:r>
      <w:r>
        <w:rPr>
          <w:rFonts w:hint="cs"/>
          <w:rtl/>
        </w:rPr>
        <w:t xml:space="preserve"> כ-18 </w:t>
      </w:r>
      <w:proofErr w:type="spellStart"/>
      <w:r>
        <w:rPr>
          <w:rFonts w:hint="cs"/>
          <w:rtl/>
        </w:rPr>
        <w:t>מלש"ח</w:t>
      </w:r>
      <w:proofErr w:type="spellEnd"/>
      <w:r>
        <w:rPr>
          <w:rFonts w:hint="cs"/>
          <w:rtl/>
        </w:rPr>
        <w:t xml:space="preserve"> בשנה </w:t>
      </w:r>
      <w:r w:rsidR="00946F12">
        <w:rPr>
          <w:rFonts w:hint="cs"/>
          <w:rtl/>
        </w:rPr>
        <w:t xml:space="preserve">בשל הפעלת </w:t>
      </w:r>
      <w:r>
        <w:rPr>
          <w:rFonts w:hint="cs"/>
          <w:rtl/>
        </w:rPr>
        <w:t xml:space="preserve">קווי אוטובוס </w:t>
      </w:r>
      <w:r w:rsidR="0033389E">
        <w:rPr>
          <w:rFonts w:hint="cs"/>
          <w:rtl/>
        </w:rPr>
        <w:t xml:space="preserve">חופפים </w:t>
      </w:r>
      <w:r>
        <w:rPr>
          <w:rFonts w:hint="cs"/>
          <w:rtl/>
        </w:rPr>
        <w:t>לרכבת הקלה</w:t>
      </w:r>
      <w:r w:rsidR="009956C3">
        <w:rPr>
          <w:rFonts w:hint="cs"/>
          <w:rtl/>
        </w:rPr>
        <w:t xml:space="preserve">. על רקע זה התגבשה </w:t>
      </w:r>
      <w:r w:rsidR="00F000B6">
        <w:rPr>
          <w:rFonts w:hint="cs"/>
          <w:rtl/>
        </w:rPr>
        <w:t>עמדת המדינה ש</w:t>
      </w:r>
      <w:r w:rsidR="003349CB">
        <w:rPr>
          <w:rFonts w:hint="cs"/>
          <w:rtl/>
        </w:rPr>
        <w:t xml:space="preserve">ראוי </w:t>
      </w:r>
      <w:r w:rsidR="00F000B6">
        <w:rPr>
          <w:rFonts w:hint="cs"/>
          <w:rtl/>
        </w:rPr>
        <w:t>ליצור חפיפה</w:t>
      </w:r>
      <w:r w:rsidR="00406496">
        <w:rPr>
          <w:rFonts w:hint="cs"/>
          <w:rtl/>
        </w:rPr>
        <w:t>, גם אם חלקית,</w:t>
      </w:r>
      <w:r w:rsidR="00F000B6">
        <w:rPr>
          <w:rFonts w:hint="cs"/>
          <w:rtl/>
        </w:rPr>
        <w:t xml:space="preserve"> בין אמצעי התחבורה הציבורית השונים, כדי לאפשר לנוסעים אלטרנטיבות שונות לנסיעה וכדי לשמור על מתח תחרותי בין המפעילים</w:t>
      </w:r>
      <w:r w:rsidR="00946F12">
        <w:rPr>
          <w:rFonts w:hint="cs"/>
          <w:rtl/>
        </w:rPr>
        <w:t xml:space="preserve"> אשר ישפר את רמת השירות</w:t>
      </w:r>
      <w:r w:rsidR="00F000B6">
        <w:rPr>
          <w:rFonts w:hint="cs"/>
          <w:rtl/>
        </w:rPr>
        <w:t xml:space="preserve">. </w:t>
      </w:r>
      <w:r w:rsidR="00A14813">
        <w:rPr>
          <w:rFonts w:hint="cs"/>
          <w:rtl/>
        </w:rPr>
        <w:t xml:space="preserve">בנוסף, בהליך תחרותי לקבלת רישיונות להפעלת קווי מוניות שירות מיולי 2018 הבהירה המדינה את </w:t>
      </w:r>
      <w:r w:rsidR="00A14813">
        <w:rPr>
          <w:rFonts w:hint="cs"/>
          <w:rtl/>
        </w:rPr>
        <w:lastRenderedPageBreak/>
        <w:t xml:space="preserve">עמדתה שאין לאפשר למפעיל של אמצעי תחבורה ציבורית אחד להפעיל מוניות שירות באותו </w:t>
      </w:r>
      <w:r w:rsidR="00050D6D">
        <w:rPr>
          <w:rFonts w:hint="cs"/>
          <w:rtl/>
        </w:rPr>
        <w:t>אזור</w:t>
      </w:r>
      <w:r w:rsidR="00050D6D">
        <w:rPr>
          <w:rStyle w:val="FootnoteReference"/>
          <w:rtl/>
        </w:rPr>
        <w:footnoteReference w:id="4"/>
      </w:r>
      <w:r w:rsidR="00163999">
        <w:rPr>
          <w:rFonts w:hint="cs"/>
          <w:rtl/>
        </w:rPr>
        <w:t>, מגבלת השתתפות זו נועדה בין היתר לשמירה על מתח תחרותי בין מפעילי תחבורה ציבורית</w:t>
      </w:r>
      <w:r w:rsidR="00050D6D">
        <w:rPr>
          <w:rFonts w:hint="cs"/>
          <w:rtl/>
        </w:rPr>
        <w:t>.</w:t>
      </w:r>
    </w:p>
    <w:p w14:paraId="4C65D1EE" w14:textId="77777777" w:rsidR="00133FAE" w:rsidRDefault="00133FAE" w:rsidP="00BD1F1E">
      <w:pPr>
        <w:overflowPunct w:val="0"/>
        <w:autoSpaceDE w:val="0"/>
        <w:autoSpaceDN w:val="0"/>
        <w:adjustRightInd w:val="0"/>
        <w:spacing w:before="240" w:after="0" w:line="360" w:lineRule="auto"/>
        <w:jc w:val="both"/>
        <w:rPr>
          <w:rtl/>
        </w:rPr>
      </w:pPr>
      <w:r>
        <w:rPr>
          <w:rFonts w:hint="cs"/>
          <w:rtl/>
        </w:rPr>
        <w:t>היבט נוסף בהפעלת תחבורה ציבורית הוא קיומן של "תוספות שירות"</w:t>
      </w:r>
      <w:r w:rsidR="000B11E1">
        <w:rPr>
          <w:rFonts w:hint="cs"/>
          <w:rtl/>
        </w:rPr>
        <w:t>.</w:t>
      </w:r>
      <w:r>
        <w:rPr>
          <w:rFonts w:hint="cs"/>
          <w:rtl/>
        </w:rPr>
        <w:t xml:space="preserve"> הכוונה היא להפעלת קווי</w:t>
      </w:r>
      <w:r w:rsidR="00CA5A1C">
        <w:rPr>
          <w:rFonts w:hint="cs"/>
          <w:rtl/>
        </w:rPr>
        <w:t xml:space="preserve"> אוטובוס נוספים </w:t>
      </w:r>
      <w:r>
        <w:rPr>
          <w:rFonts w:hint="cs"/>
          <w:rtl/>
        </w:rPr>
        <w:t>או הגברת תדירות של קווים קיימים</w:t>
      </w:r>
      <w:r w:rsidR="00CA5A1C">
        <w:rPr>
          <w:rFonts w:hint="cs"/>
          <w:rtl/>
        </w:rPr>
        <w:t xml:space="preserve"> (אוטובוס או רכבת קלה)</w:t>
      </w:r>
      <w:r>
        <w:rPr>
          <w:rFonts w:hint="cs"/>
          <w:rtl/>
        </w:rPr>
        <w:t xml:space="preserve"> מעבר לתנאים שנקבעו בהסכם הזיכיון. ממשרדי התחבורה והאוצר נמסר שתוספות שירות תופסות כ-5% מתקציב</w:t>
      </w:r>
      <w:r w:rsidR="00BD1F1E">
        <w:rPr>
          <w:rFonts w:hint="cs"/>
          <w:rtl/>
        </w:rPr>
        <w:t xml:space="preserve"> הסובסידיה המוקצה</w:t>
      </w:r>
      <w:r>
        <w:rPr>
          <w:rFonts w:hint="cs"/>
          <w:rtl/>
        </w:rPr>
        <w:t xml:space="preserve"> </w:t>
      </w:r>
      <w:r w:rsidR="00BD1F1E">
        <w:rPr>
          <w:rFonts w:hint="cs"/>
          <w:rtl/>
        </w:rPr>
        <w:t>ל</w:t>
      </w:r>
      <w:r>
        <w:rPr>
          <w:rFonts w:hint="cs"/>
          <w:rtl/>
        </w:rPr>
        <w:t xml:space="preserve">תחבורה הציבורית, והן כלי משמעותי לשיפור השירות לנוסעים </w:t>
      </w:r>
      <w:r w:rsidR="00CA5A1C">
        <w:rPr>
          <w:rFonts w:hint="cs"/>
          <w:rtl/>
        </w:rPr>
        <w:t>בתוך תקופת הזיכיון.</w:t>
      </w:r>
      <w:r>
        <w:rPr>
          <w:rFonts w:hint="cs"/>
          <w:rtl/>
        </w:rPr>
        <w:t xml:space="preserve"> </w:t>
      </w:r>
      <w:r w:rsidR="003349CB">
        <w:rPr>
          <w:rFonts w:hint="cs"/>
          <w:rtl/>
        </w:rPr>
        <w:t xml:space="preserve">לאור היתרון המובנה שיש למפעיל תחבורה ציבורית בהיכרותו עם תנאי השטח, </w:t>
      </w:r>
      <w:r>
        <w:rPr>
          <w:rFonts w:hint="cs"/>
          <w:rtl/>
        </w:rPr>
        <w:t xml:space="preserve">היבט זה תלוי במידה רבה ביוזמה של מפעיל לפי הביקוש שהוא מזהה בשטח, ובהתאם לתמריצים העומדים בפניו להציע את תוספות השירות. ממשרד התחבורה נמסר שבמכרזי האוטובוסים העתידיים מתוכנן מערך תמריצים </w:t>
      </w:r>
      <w:r w:rsidR="00DD1F54">
        <w:rPr>
          <w:rFonts w:hint="cs"/>
          <w:rtl/>
        </w:rPr>
        <w:t>נרחב</w:t>
      </w:r>
      <w:r>
        <w:rPr>
          <w:rFonts w:hint="cs"/>
          <w:rtl/>
        </w:rPr>
        <w:t xml:space="preserve"> יחסית לעידוד המפעילים ליזום תוספות שירות</w:t>
      </w:r>
      <w:r w:rsidR="00BD1F1E">
        <w:rPr>
          <w:rFonts w:hint="cs"/>
          <w:rtl/>
        </w:rPr>
        <w:t>, ואף נבחנת האפשרות לחייב את הזכיין להציע היקף מסוים של תוספות שירות בכל שנה</w:t>
      </w:r>
      <w:r>
        <w:rPr>
          <w:rFonts w:hint="cs"/>
          <w:rtl/>
        </w:rPr>
        <w:t>.</w:t>
      </w:r>
      <w:r w:rsidR="000369E6">
        <w:rPr>
          <w:rFonts w:hint="cs"/>
          <w:rtl/>
        </w:rPr>
        <w:t xml:space="preserve"> מודל המשמר מתח תחרותי בין מפעילים שונים של תחבורה ציבורית מעודד אותם ליזום הצעות לתוספות שירות ושיפורים במערכת מתוך היכרותם את תפעול מערכת התחבורה הציבורית. </w:t>
      </w:r>
    </w:p>
    <w:p w14:paraId="43BF9D77" w14:textId="77777777" w:rsidR="00597110" w:rsidRPr="00A61392" w:rsidRDefault="003349CB" w:rsidP="00D101D6">
      <w:pPr>
        <w:pStyle w:val="Heading1"/>
        <w:rPr>
          <w:rtl/>
        </w:rPr>
      </w:pPr>
      <w:r>
        <w:rPr>
          <w:rFonts w:hint="cs"/>
          <w:rtl/>
        </w:rPr>
        <w:t xml:space="preserve">השפעות תחרותיות כתוצאה מהחזקת גורם יחיד בשני אמצעי התחבורה </w:t>
      </w:r>
    </w:p>
    <w:p w14:paraId="2908C303" w14:textId="77777777" w:rsidR="00A8185A" w:rsidRPr="00A61392" w:rsidRDefault="00A8185A" w:rsidP="00DD1F54">
      <w:pPr>
        <w:spacing w:line="360" w:lineRule="auto"/>
        <w:jc w:val="both"/>
        <w:rPr>
          <w:rtl/>
        </w:rPr>
      </w:pPr>
      <w:r w:rsidRPr="00A61392">
        <w:rPr>
          <w:rFonts w:hint="cs"/>
          <w:rtl/>
        </w:rPr>
        <w:t xml:space="preserve">ככל שקיימת תחרות בין </w:t>
      </w:r>
      <w:r w:rsidR="00DD1F54" w:rsidRPr="00A61392">
        <w:rPr>
          <w:rFonts w:hint="cs"/>
          <w:rtl/>
        </w:rPr>
        <w:t>מער</w:t>
      </w:r>
      <w:r w:rsidR="00DD1F54">
        <w:rPr>
          <w:rFonts w:hint="cs"/>
          <w:rtl/>
        </w:rPr>
        <w:t>ך</w:t>
      </w:r>
      <w:r w:rsidR="00DD1F54" w:rsidRPr="00A61392">
        <w:rPr>
          <w:rFonts w:hint="cs"/>
          <w:rtl/>
        </w:rPr>
        <w:t xml:space="preserve"> </w:t>
      </w:r>
      <w:r w:rsidRPr="00A61392">
        <w:rPr>
          <w:rFonts w:hint="cs"/>
          <w:rtl/>
        </w:rPr>
        <w:t xml:space="preserve">האוטובוסים לבין </w:t>
      </w:r>
      <w:r w:rsidR="00DD1F54" w:rsidRPr="00A61392">
        <w:rPr>
          <w:rFonts w:hint="cs"/>
          <w:rtl/>
        </w:rPr>
        <w:t>מער</w:t>
      </w:r>
      <w:r w:rsidR="00DD1F54">
        <w:rPr>
          <w:rFonts w:hint="cs"/>
          <w:rtl/>
        </w:rPr>
        <w:t>ך</w:t>
      </w:r>
      <w:r w:rsidR="00DD1F54" w:rsidRPr="00A61392">
        <w:rPr>
          <w:rFonts w:hint="cs"/>
          <w:rtl/>
        </w:rPr>
        <w:t xml:space="preserve"> </w:t>
      </w:r>
      <w:r w:rsidRPr="00A61392">
        <w:rPr>
          <w:rFonts w:hint="cs"/>
          <w:rtl/>
        </w:rPr>
        <w:t xml:space="preserve">הרכבת הקלה, </w:t>
      </w:r>
      <w:r w:rsidR="00E9693F" w:rsidRPr="00A61392">
        <w:rPr>
          <w:rFonts w:hint="cs"/>
          <w:rtl/>
        </w:rPr>
        <w:t xml:space="preserve">כך </w:t>
      </w:r>
      <w:r w:rsidRPr="00A61392">
        <w:rPr>
          <w:rFonts w:hint="cs"/>
          <w:rtl/>
        </w:rPr>
        <w:t xml:space="preserve">הפעלת שני אמצעי התחבורה על ידי אותו גורם עשויה להעלות חשש לפגיעה בתמריציו של המפעיל </w:t>
      </w:r>
      <w:r w:rsidR="00E9693F" w:rsidRPr="00A61392">
        <w:rPr>
          <w:rFonts w:hint="cs"/>
          <w:rtl/>
        </w:rPr>
        <w:t xml:space="preserve">להציע תנאי שירות מיטביים. זאת, מאחר שחלק מהנוסעים אשר יפסיקו לנסוע באמצעי </w:t>
      </w:r>
      <w:r w:rsidR="00E9693F" w:rsidRPr="00A61392">
        <w:rPr>
          <w:rFonts w:hint="cs"/>
          <w:rtl/>
        </w:rPr>
        <w:lastRenderedPageBreak/>
        <w:t>תחבורה אחד בעקבות הרעת תנאי השירות צפוי</w:t>
      </w:r>
      <w:r w:rsidR="00B71F76" w:rsidRPr="00A61392">
        <w:rPr>
          <w:rFonts w:hint="cs"/>
          <w:rtl/>
        </w:rPr>
        <w:t>ים</w:t>
      </w:r>
      <w:r w:rsidR="00E9693F" w:rsidRPr="00A61392">
        <w:rPr>
          <w:rFonts w:hint="cs"/>
          <w:rtl/>
        </w:rPr>
        <w:t xml:space="preserve"> לעבור לאמצעי התחבורה השני, כך שמי שמפעיל את שני האמצעים רואה א</w:t>
      </w:r>
      <w:r w:rsidR="00A3177D" w:rsidRPr="00A61392">
        <w:rPr>
          <w:rFonts w:hint="cs"/>
          <w:rtl/>
        </w:rPr>
        <w:t>ו</w:t>
      </w:r>
      <w:r w:rsidR="00E9693F" w:rsidRPr="00A61392">
        <w:rPr>
          <w:rFonts w:hint="cs"/>
          <w:rtl/>
        </w:rPr>
        <w:t>בד</w:t>
      </w:r>
      <w:r w:rsidR="00A3177D" w:rsidRPr="00A61392">
        <w:rPr>
          <w:rFonts w:hint="cs"/>
          <w:rtl/>
        </w:rPr>
        <w:t>ן</w:t>
      </w:r>
      <w:r w:rsidR="00E9693F" w:rsidRPr="00A61392">
        <w:rPr>
          <w:rFonts w:hint="cs"/>
          <w:rtl/>
        </w:rPr>
        <w:t xml:space="preserve"> לקוחות קטן יותר </w:t>
      </w:r>
      <w:r w:rsidR="00B71F76" w:rsidRPr="00A61392">
        <w:rPr>
          <w:rFonts w:hint="cs"/>
          <w:rtl/>
        </w:rPr>
        <w:t>ביחס ל</w:t>
      </w:r>
      <w:r w:rsidR="00E9693F" w:rsidRPr="00A61392">
        <w:rPr>
          <w:rFonts w:hint="cs"/>
          <w:rtl/>
        </w:rPr>
        <w:t>מי שמפעיל אמצעי אחד בלבד.</w:t>
      </w:r>
    </w:p>
    <w:p w14:paraId="502E0954" w14:textId="7EE00CB1" w:rsidR="003A4318" w:rsidRDefault="00E9693F" w:rsidP="000566EC">
      <w:pPr>
        <w:spacing w:line="360" w:lineRule="auto"/>
        <w:jc w:val="both"/>
        <w:rPr>
          <w:rtl/>
        </w:rPr>
      </w:pPr>
      <w:r w:rsidRPr="00A61392">
        <w:rPr>
          <w:rFonts w:hint="cs"/>
          <w:rtl/>
        </w:rPr>
        <w:t>עוצמתו של חשש זה תלויה ב</w:t>
      </w:r>
      <w:r w:rsidR="00B5556B" w:rsidRPr="00A61392">
        <w:rPr>
          <w:rFonts w:hint="cs"/>
          <w:rtl/>
        </w:rPr>
        <w:t xml:space="preserve">שני </w:t>
      </w:r>
      <w:r w:rsidRPr="00A61392">
        <w:rPr>
          <w:rFonts w:hint="cs"/>
          <w:rtl/>
        </w:rPr>
        <w:t xml:space="preserve">תנאים עיקריים: </w:t>
      </w:r>
      <w:r w:rsidR="00B5556B" w:rsidRPr="00A61392">
        <w:rPr>
          <w:rFonts w:hint="cs"/>
          <w:rtl/>
        </w:rPr>
        <w:t xml:space="preserve">הראשון, </w:t>
      </w:r>
      <w:r w:rsidRPr="00A61392">
        <w:rPr>
          <w:rFonts w:hint="cs"/>
          <w:rtl/>
        </w:rPr>
        <w:t xml:space="preserve">היקף התחרות בין שני אמצעי התחבורה; </w:t>
      </w:r>
      <w:r w:rsidR="00B5556B" w:rsidRPr="00A61392">
        <w:rPr>
          <w:rFonts w:hint="cs"/>
          <w:rtl/>
        </w:rPr>
        <w:t xml:space="preserve">והשני, </w:t>
      </w:r>
      <w:r w:rsidRPr="00A61392">
        <w:rPr>
          <w:rFonts w:hint="cs"/>
          <w:rtl/>
        </w:rPr>
        <w:t xml:space="preserve">מידת </w:t>
      </w:r>
      <w:r w:rsidR="00D101D6" w:rsidRPr="00A61392">
        <w:rPr>
          <w:rFonts w:hint="cs"/>
          <w:rtl/>
        </w:rPr>
        <w:t>יכולת</w:t>
      </w:r>
      <w:r w:rsidR="00B71F76" w:rsidRPr="00A61392">
        <w:rPr>
          <w:rFonts w:hint="cs"/>
          <w:rtl/>
        </w:rPr>
        <w:t>ם</w:t>
      </w:r>
      <w:r w:rsidR="00D101D6" w:rsidRPr="00A61392">
        <w:rPr>
          <w:rFonts w:hint="cs"/>
          <w:rtl/>
        </w:rPr>
        <w:t xml:space="preserve"> של המפעילים השונים </w:t>
      </w:r>
      <w:r w:rsidRPr="00A61392">
        <w:rPr>
          <w:rFonts w:hint="cs"/>
          <w:rtl/>
        </w:rPr>
        <w:t xml:space="preserve">להשפיע על תנאי השירות </w:t>
      </w:r>
      <w:r w:rsidR="00D101D6" w:rsidRPr="00A61392">
        <w:rPr>
          <w:rFonts w:hint="cs"/>
          <w:rtl/>
        </w:rPr>
        <w:t>באמצעי התחבורה שהם מפעילים</w:t>
      </w:r>
      <w:r w:rsidR="00B5556B" w:rsidRPr="00A61392">
        <w:rPr>
          <w:rFonts w:hint="cs"/>
          <w:rtl/>
        </w:rPr>
        <w:t xml:space="preserve"> ותמריצם לעשות כן</w:t>
      </w:r>
      <w:r w:rsidRPr="00A61392">
        <w:rPr>
          <w:rFonts w:hint="cs"/>
          <w:rtl/>
        </w:rPr>
        <w:t xml:space="preserve">. </w:t>
      </w:r>
      <w:r w:rsidR="000B11E1">
        <w:rPr>
          <w:rFonts w:hint="cs"/>
          <w:rtl/>
        </w:rPr>
        <w:t xml:space="preserve">החשש לפגיעה בתחרות כתוצאה </w:t>
      </w:r>
      <w:r w:rsidR="000566EC" w:rsidRPr="002008B5">
        <w:rPr>
          <w:rFonts w:hint="cs"/>
          <w:rtl/>
        </w:rPr>
        <w:t>מהפעלת</w:t>
      </w:r>
      <w:r w:rsidR="000B11E1" w:rsidRPr="002008B5">
        <w:rPr>
          <w:rFonts w:hint="cs"/>
          <w:rtl/>
        </w:rPr>
        <w:t xml:space="preserve"> שני</w:t>
      </w:r>
      <w:r w:rsidR="000B11E1">
        <w:rPr>
          <w:rFonts w:hint="cs"/>
          <w:rtl/>
        </w:rPr>
        <w:t xml:space="preserve"> אמצעי התחבורה</w:t>
      </w:r>
      <w:r w:rsidR="000566EC">
        <w:rPr>
          <w:rFonts w:hint="cs"/>
          <w:rtl/>
        </w:rPr>
        <w:t xml:space="preserve"> על ידי גורם אחד</w:t>
      </w:r>
      <w:r w:rsidR="000B11E1">
        <w:rPr>
          <w:rFonts w:hint="cs"/>
          <w:rtl/>
        </w:rPr>
        <w:t xml:space="preserve"> גדל </w:t>
      </w:r>
      <w:r w:rsidR="003A4318">
        <w:rPr>
          <w:rFonts w:hint="cs"/>
          <w:rtl/>
        </w:rPr>
        <w:t xml:space="preserve">ככל </w:t>
      </w:r>
      <w:r w:rsidR="00D733D9">
        <w:rPr>
          <w:rFonts w:hint="cs"/>
          <w:rtl/>
        </w:rPr>
        <w:t>ש</w:t>
      </w:r>
      <w:r w:rsidR="00133FAE">
        <w:rPr>
          <w:rFonts w:hint="cs"/>
          <w:rtl/>
        </w:rPr>
        <w:t xml:space="preserve">גדלה </w:t>
      </w:r>
      <w:r w:rsidR="003A4318">
        <w:rPr>
          <w:rFonts w:hint="cs"/>
          <w:rtl/>
        </w:rPr>
        <w:t>התחליפיות בין אמצעי התחבורה השונים</w:t>
      </w:r>
      <w:r w:rsidR="00F529B3">
        <w:rPr>
          <w:rFonts w:hint="cs"/>
          <w:rtl/>
        </w:rPr>
        <w:t xml:space="preserve"> </w:t>
      </w:r>
      <w:r w:rsidR="003A4189">
        <w:rPr>
          <w:rFonts w:hint="cs"/>
          <w:rtl/>
        </w:rPr>
        <w:t>ו</w:t>
      </w:r>
      <w:r w:rsidR="003A4318">
        <w:rPr>
          <w:rFonts w:hint="cs"/>
          <w:rtl/>
        </w:rPr>
        <w:t>ככל ש</w:t>
      </w:r>
      <w:r w:rsidR="003A4189">
        <w:rPr>
          <w:rFonts w:hint="cs"/>
          <w:rtl/>
        </w:rPr>
        <w:t xml:space="preserve">גדלה </w:t>
      </w:r>
      <w:r w:rsidR="003A4318">
        <w:rPr>
          <w:rFonts w:hint="cs"/>
          <w:rtl/>
        </w:rPr>
        <w:t>יכולתו של המפעיל לשלוט בתנאי האספקה או תמריצ</w:t>
      </w:r>
      <w:r w:rsidR="00D733D9">
        <w:rPr>
          <w:rFonts w:hint="cs"/>
          <w:rtl/>
        </w:rPr>
        <w:t>י</w:t>
      </w:r>
      <w:r w:rsidR="001422C4">
        <w:rPr>
          <w:rFonts w:hint="cs"/>
          <w:rtl/>
        </w:rPr>
        <w:t>ו לפגוע בהם</w:t>
      </w:r>
      <w:r w:rsidR="003A4318">
        <w:rPr>
          <w:rFonts w:hint="cs"/>
          <w:rtl/>
        </w:rPr>
        <w:t>.</w:t>
      </w:r>
    </w:p>
    <w:p w14:paraId="1128C10C" w14:textId="77777777" w:rsidR="00E9693F" w:rsidRPr="00A61392" w:rsidRDefault="00E9693F" w:rsidP="003A4318">
      <w:pPr>
        <w:spacing w:line="360" w:lineRule="auto"/>
        <w:jc w:val="both"/>
      </w:pPr>
      <w:r w:rsidRPr="00A61392">
        <w:rPr>
          <w:rFonts w:hint="cs"/>
          <w:rtl/>
        </w:rPr>
        <w:t xml:space="preserve">על </w:t>
      </w:r>
      <w:r w:rsidR="00DA489B" w:rsidRPr="00A61392">
        <w:rPr>
          <w:rFonts w:hint="cs"/>
          <w:rtl/>
        </w:rPr>
        <w:t xml:space="preserve">שני </w:t>
      </w:r>
      <w:r w:rsidRPr="00A61392">
        <w:rPr>
          <w:rFonts w:hint="cs"/>
          <w:rtl/>
        </w:rPr>
        <w:t xml:space="preserve">היבטים אלה נעמוד </w:t>
      </w:r>
      <w:r w:rsidR="003A4318">
        <w:rPr>
          <w:rFonts w:hint="cs"/>
          <w:rtl/>
        </w:rPr>
        <w:t xml:space="preserve">בחלקים </w:t>
      </w:r>
      <w:r w:rsidRPr="00A61392">
        <w:rPr>
          <w:rFonts w:hint="cs"/>
          <w:rtl/>
        </w:rPr>
        <w:t xml:space="preserve">הבאים. </w:t>
      </w:r>
    </w:p>
    <w:p w14:paraId="6382A18E" w14:textId="77777777" w:rsidR="00E0394A" w:rsidRPr="00A61392" w:rsidRDefault="00A8185A" w:rsidP="003349CB">
      <w:pPr>
        <w:pStyle w:val="Heading2"/>
        <w:rPr>
          <w:rtl/>
        </w:rPr>
      </w:pPr>
      <w:bookmarkStart w:id="3" w:name="_Toc517714909"/>
      <w:r w:rsidRPr="00A61392">
        <w:rPr>
          <w:rFonts w:hint="cs"/>
          <w:rtl/>
        </w:rPr>
        <w:t>היקף התחרות בין מער</w:t>
      </w:r>
      <w:r w:rsidR="003349CB">
        <w:rPr>
          <w:rFonts w:hint="cs"/>
          <w:rtl/>
        </w:rPr>
        <w:t>ך</w:t>
      </w:r>
      <w:r w:rsidRPr="00A61392">
        <w:rPr>
          <w:rFonts w:hint="cs"/>
          <w:rtl/>
        </w:rPr>
        <w:t xml:space="preserve"> האוטובוסים לבין מער</w:t>
      </w:r>
      <w:r w:rsidR="003349CB">
        <w:rPr>
          <w:rFonts w:hint="cs"/>
          <w:rtl/>
        </w:rPr>
        <w:t>ך</w:t>
      </w:r>
      <w:r w:rsidRPr="00A61392">
        <w:rPr>
          <w:rFonts w:hint="cs"/>
          <w:rtl/>
        </w:rPr>
        <w:t xml:space="preserve"> הרכבת הקלה</w:t>
      </w:r>
      <w:bookmarkEnd w:id="3"/>
      <w:r w:rsidRPr="00A61392">
        <w:rPr>
          <w:rFonts w:hint="cs"/>
          <w:rtl/>
        </w:rPr>
        <w:t xml:space="preserve"> </w:t>
      </w:r>
    </w:p>
    <w:p w14:paraId="257CA745" w14:textId="77777777" w:rsidR="00E0394A" w:rsidRPr="00A61392" w:rsidRDefault="00E9693F" w:rsidP="00B24D00">
      <w:pPr>
        <w:overflowPunct w:val="0"/>
        <w:autoSpaceDE w:val="0"/>
        <w:autoSpaceDN w:val="0"/>
        <w:adjustRightInd w:val="0"/>
        <w:spacing w:after="0" w:line="360" w:lineRule="auto"/>
        <w:jc w:val="both"/>
        <w:rPr>
          <w:rtl/>
        </w:rPr>
      </w:pPr>
      <w:r w:rsidRPr="00A61392">
        <w:rPr>
          <w:rFonts w:hint="cs"/>
          <w:rtl/>
        </w:rPr>
        <w:t>ההיבט הראשון</w:t>
      </w:r>
      <w:r w:rsidR="003A4318">
        <w:rPr>
          <w:rFonts w:hint="cs"/>
          <w:rtl/>
        </w:rPr>
        <w:t xml:space="preserve"> של הבחינה נוגע </w:t>
      </w:r>
      <w:r w:rsidRPr="00A61392">
        <w:rPr>
          <w:rFonts w:hint="cs"/>
          <w:rtl/>
        </w:rPr>
        <w:t xml:space="preserve">למידת התחליפיות שבין </w:t>
      </w:r>
      <w:r w:rsidR="009119C0" w:rsidRPr="00A61392">
        <w:rPr>
          <w:rFonts w:hint="cs"/>
          <w:rtl/>
        </w:rPr>
        <w:t>מער</w:t>
      </w:r>
      <w:r w:rsidR="009119C0">
        <w:rPr>
          <w:rFonts w:hint="cs"/>
          <w:rtl/>
        </w:rPr>
        <w:t>ך</w:t>
      </w:r>
      <w:r w:rsidR="009119C0" w:rsidRPr="00A61392">
        <w:rPr>
          <w:rFonts w:hint="cs"/>
          <w:rtl/>
        </w:rPr>
        <w:t xml:space="preserve"> </w:t>
      </w:r>
      <w:r w:rsidRPr="00A61392">
        <w:rPr>
          <w:rFonts w:hint="cs"/>
          <w:rtl/>
        </w:rPr>
        <w:t xml:space="preserve">האוטובוסים לבין </w:t>
      </w:r>
      <w:r w:rsidR="009119C0" w:rsidRPr="00A61392">
        <w:rPr>
          <w:rFonts w:hint="cs"/>
          <w:rtl/>
        </w:rPr>
        <w:t>מער</w:t>
      </w:r>
      <w:r w:rsidR="009119C0">
        <w:rPr>
          <w:rFonts w:hint="cs"/>
          <w:rtl/>
        </w:rPr>
        <w:t>ך</w:t>
      </w:r>
      <w:r w:rsidR="009119C0" w:rsidRPr="00A61392">
        <w:rPr>
          <w:rFonts w:hint="cs"/>
          <w:rtl/>
        </w:rPr>
        <w:t xml:space="preserve"> </w:t>
      </w:r>
      <w:r w:rsidRPr="00A61392">
        <w:rPr>
          <w:rFonts w:hint="cs"/>
          <w:rtl/>
        </w:rPr>
        <w:t xml:space="preserve">הרכבת הקלה </w:t>
      </w:r>
      <w:r w:rsidR="009119C0">
        <w:rPr>
          <w:rFonts w:hint="cs"/>
          <w:rtl/>
        </w:rPr>
        <w:t>מבחינת</w:t>
      </w:r>
      <w:r w:rsidR="009119C0" w:rsidRPr="00A61392">
        <w:rPr>
          <w:rFonts w:hint="cs"/>
          <w:rtl/>
        </w:rPr>
        <w:t xml:space="preserve"> </w:t>
      </w:r>
      <w:r w:rsidRPr="00A61392">
        <w:rPr>
          <w:rFonts w:hint="cs"/>
          <w:rtl/>
        </w:rPr>
        <w:t xml:space="preserve">ציבור הנוסעים. </w:t>
      </w:r>
      <w:r w:rsidR="00CE2AA0" w:rsidRPr="00A61392">
        <w:rPr>
          <w:rFonts w:hint="cs"/>
          <w:rtl/>
        </w:rPr>
        <w:t xml:space="preserve">ברי כי </w:t>
      </w:r>
      <w:r w:rsidR="00E0394A" w:rsidRPr="00A61392">
        <w:rPr>
          <w:rFonts w:hint="cs"/>
          <w:rtl/>
        </w:rPr>
        <w:t xml:space="preserve">עבור </w:t>
      </w:r>
      <w:r w:rsidR="00CE2AA0" w:rsidRPr="00A61392">
        <w:rPr>
          <w:rFonts w:hint="cs"/>
          <w:rtl/>
        </w:rPr>
        <w:t xml:space="preserve">נוסע </w:t>
      </w:r>
      <w:r w:rsidR="00E0394A" w:rsidRPr="00A61392">
        <w:rPr>
          <w:rFonts w:hint="cs"/>
          <w:rtl/>
        </w:rPr>
        <w:t>בודד המעוניין להגיע מנקודה א' לנקודה ב'</w:t>
      </w:r>
      <w:r w:rsidRPr="00A61392">
        <w:rPr>
          <w:rFonts w:hint="cs"/>
          <w:rtl/>
        </w:rPr>
        <w:t>,</w:t>
      </w:r>
      <w:r w:rsidR="00E0394A" w:rsidRPr="00A61392">
        <w:rPr>
          <w:rFonts w:hint="cs"/>
          <w:rtl/>
        </w:rPr>
        <w:t xml:space="preserve"> </w:t>
      </w:r>
      <w:r w:rsidR="00380FD5" w:rsidRPr="00A61392">
        <w:rPr>
          <w:rFonts w:hint="cs"/>
          <w:rtl/>
        </w:rPr>
        <w:t>הסעה מנקודה א' לנקודה ג' אינה תחליפית ל</w:t>
      </w:r>
      <w:r w:rsidR="00E0394A" w:rsidRPr="00A61392">
        <w:rPr>
          <w:rFonts w:hint="cs"/>
          <w:rtl/>
        </w:rPr>
        <w:t xml:space="preserve">הסעה בין נקודות </w:t>
      </w:r>
      <w:r w:rsidR="00380FD5" w:rsidRPr="00A61392">
        <w:rPr>
          <w:rFonts w:hint="cs"/>
          <w:rtl/>
        </w:rPr>
        <w:t>א' לב'</w:t>
      </w:r>
      <w:r w:rsidR="00E0394A" w:rsidRPr="00A61392">
        <w:rPr>
          <w:rFonts w:hint="cs"/>
          <w:rtl/>
        </w:rPr>
        <w:t>, כל עוד לא ניתן לעבור מנקודה ג' לנקודה ב' בקלות יחסית מבחינת נוחות, זמן ועלות. לצורך הדוגמה, תושב ירושלים שמעוניין להגיע מהגבעה הצרפתית למרכז העיר אינו רואה בקו תחבורה ציבורית שיוצא מהגבעה הצרפתית ומגיע לנווה יעקב כתחליף</w:t>
      </w:r>
      <w:r w:rsidR="00D101D6" w:rsidRPr="00A61392">
        <w:rPr>
          <w:rFonts w:hint="cs"/>
          <w:rtl/>
        </w:rPr>
        <w:t>.</w:t>
      </w:r>
      <w:r w:rsidR="00D101D6" w:rsidRPr="00A61392">
        <w:rPr>
          <w:rStyle w:val="FootnoteReference"/>
          <w:rtl/>
        </w:rPr>
        <w:footnoteReference w:id="5"/>
      </w:r>
      <w:r w:rsidR="00E0394A" w:rsidRPr="00A61392">
        <w:rPr>
          <w:rFonts w:hint="cs"/>
          <w:rtl/>
        </w:rPr>
        <w:t xml:space="preserve"> </w:t>
      </w:r>
    </w:p>
    <w:p w14:paraId="3A29BE02" w14:textId="7E4FB105" w:rsidR="00E0394A" w:rsidRPr="00A61392" w:rsidRDefault="00E0394A" w:rsidP="008A2837">
      <w:pPr>
        <w:overflowPunct w:val="0"/>
        <w:autoSpaceDE w:val="0"/>
        <w:autoSpaceDN w:val="0"/>
        <w:adjustRightInd w:val="0"/>
        <w:spacing w:before="240" w:after="0" w:line="360" w:lineRule="auto"/>
        <w:jc w:val="both"/>
        <w:rPr>
          <w:b/>
          <w:bCs/>
          <w:rtl/>
        </w:rPr>
      </w:pPr>
      <w:r w:rsidRPr="00A61392">
        <w:rPr>
          <w:rFonts w:hint="cs"/>
          <w:rtl/>
        </w:rPr>
        <w:t>משכך, התחרות היחידה שרואה נוסע בודד ה</w:t>
      </w:r>
      <w:r w:rsidR="00B71F76" w:rsidRPr="00A61392">
        <w:rPr>
          <w:rFonts w:hint="cs"/>
          <w:rtl/>
        </w:rPr>
        <w:t>י</w:t>
      </w:r>
      <w:r w:rsidRPr="00A61392">
        <w:rPr>
          <w:rFonts w:hint="cs"/>
          <w:rtl/>
        </w:rPr>
        <w:t xml:space="preserve">א בין הקווים ששילוב ביניהם מאפשר נסיעה </w:t>
      </w:r>
      <w:r w:rsidR="003B561A">
        <w:rPr>
          <w:rFonts w:hint="cs"/>
          <w:rtl/>
        </w:rPr>
        <w:t xml:space="preserve">בין </w:t>
      </w:r>
      <w:r w:rsidRPr="00A61392">
        <w:rPr>
          <w:rFonts w:hint="cs"/>
          <w:rtl/>
        </w:rPr>
        <w:t>נקוד</w:t>
      </w:r>
      <w:r w:rsidR="007150F3">
        <w:rPr>
          <w:rFonts w:hint="cs"/>
          <w:rtl/>
        </w:rPr>
        <w:t>ו</w:t>
      </w:r>
      <w:r w:rsidRPr="00A61392">
        <w:rPr>
          <w:rFonts w:hint="cs"/>
          <w:rtl/>
        </w:rPr>
        <w:t xml:space="preserve">ת </w:t>
      </w:r>
      <w:r w:rsidR="007150F3">
        <w:rPr>
          <w:rFonts w:hint="cs"/>
          <w:rtl/>
        </w:rPr>
        <w:t>ה</w:t>
      </w:r>
      <w:r w:rsidRPr="00A61392">
        <w:rPr>
          <w:rFonts w:hint="cs"/>
          <w:rtl/>
        </w:rPr>
        <w:t xml:space="preserve">מוצא </w:t>
      </w:r>
      <w:r w:rsidR="007150F3">
        <w:rPr>
          <w:rFonts w:hint="cs"/>
          <w:rtl/>
        </w:rPr>
        <w:t>והיעד שלו</w:t>
      </w:r>
      <w:r w:rsidRPr="00A61392">
        <w:rPr>
          <w:rFonts w:hint="cs"/>
          <w:rtl/>
        </w:rPr>
        <w:t xml:space="preserve"> במחיר, זמן וטרחה דומים במידה סבירה כזו היוצרת תחליפיות ישירה ומשמעותית. בהתאם, </w:t>
      </w:r>
      <w:r w:rsidR="00B24D00" w:rsidRPr="00A61392">
        <w:rPr>
          <w:rFonts w:hint="cs"/>
          <w:rtl/>
        </w:rPr>
        <w:t>נבח</w:t>
      </w:r>
      <w:r w:rsidR="00B24D00">
        <w:rPr>
          <w:rFonts w:hint="cs"/>
          <w:rtl/>
        </w:rPr>
        <w:t>נה</w:t>
      </w:r>
      <w:r w:rsidR="00B24D00" w:rsidRPr="00A61392">
        <w:rPr>
          <w:rFonts w:hint="cs"/>
          <w:rtl/>
        </w:rPr>
        <w:t xml:space="preserve"> </w:t>
      </w:r>
      <w:r w:rsidRPr="00A61392">
        <w:rPr>
          <w:rFonts w:hint="cs"/>
          <w:rtl/>
        </w:rPr>
        <w:t xml:space="preserve">התחליפיות בין הרכבת הקלה וקווי </w:t>
      </w:r>
      <w:r w:rsidRPr="00A61392">
        <w:rPr>
          <w:rFonts w:hint="cs"/>
          <w:rtl/>
        </w:rPr>
        <w:lastRenderedPageBreak/>
        <w:t>האוטובוס, עבור נוסעים אשר עבורם קיימות שתי אופציות סבירות, האחת היא השימוש ברכבת הקלה</w:t>
      </w:r>
      <w:r w:rsidR="00646958">
        <w:rPr>
          <w:rFonts w:hint="cs"/>
          <w:rtl/>
        </w:rPr>
        <w:t xml:space="preserve">, </w:t>
      </w:r>
      <w:r w:rsidRPr="00A61392">
        <w:rPr>
          <w:rFonts w:hint="cs"/>
          <w:rtl/>
        </w:rPr>
        <w:t>והשנייה היא שימוש בקו אוטובוס.</w:t>
      </w:r>
    </w:p>
    <w:p w14:paraId="6E6B388D" w14:textId="77777777" w:rsidR="003B561A" w:rsidRDefault="00F84737" w:rsidP="009119C0">
      <w:pPr>
        <w:overflowPunct w:val="0"/>
        <w:autoSpaceDE w:val="0"/>
        <w:autoSpaceDN w:val="0"/>
        <w:adjustRightInd w:val="0"/>
        <w:spacing w:before="240" w:after="0" w:line="360" w:lineRule="auto"/>
        <w:jc w:val="both"/>
        <w:rPr>
          <w:rtl/>
        </w:rPr>
      </w:pPr>
      <w:r w:rsidRPr="00A61392">
        <w:rPr>
          <w:rFonts w:hint="cs"/>
          <w:rtl/>
        </w:rPr>
        <w:t xml:space="preserve">על מנת להעריך את </w:t>
      </w:r>
      <w:r w:rsidR="002F5B39" w:rsidRPr="00A61392">
        <w:rPr>
          <w:rFonts w:hint="cs"/>
          <w:rtl/>
        </w:rPr>
        <w:t xml:space="preserve">היקף יחסי התחרות בין אמצעי התחבורה השונים אל מול היקף יחסי ההשלמה, </w:t>
      </w:r>
      <w:r w:rsidR="003B561A">
        <w:rPr>
          <w:rFonts w:hint="cs"/>
          <w:rtl/>
        </w:rPr>
        <w:t xml:space="preserve">בוצעו שתי בדיקות בעזרת </w:t>
      </w:r>
      <w:r w:rsidR="002A60C7" w:rsidRPr="00A61392">
        <w:rPr>
          <w:rFonts w:hint="cs"/>
          <w:rtl/>
        </w:rPr>
        <w:t xml:space="preserve">צוות תכנית אב </w:t>
      </w:r>
      <w:r w:rsidR="003B561A">
        <w:rPr>
          <w:rFonts w:hint="cs"/>
          <w:rtl/>
        </w:rPr>
        <w:t>המתבססות</w:t>
      </w:r>
      <w:r w:rsidR="002F5B39" w:rsidRPr="00A61392">
        <w:rPr>
          <w:rFonts w:hint="cs"/>
          <w:rtl/>
        </w:rPr>
        <w:t xml:space="preserve"> על המודל </w:t>
      </w:r>
      <w:r w:rsidR="00B61848" w:rsidRPr="00A61392">
        <w:rPr>
          <w:rFonts w:hint="cs"/>
          <w:rtl/>
        </w:rPr>
        <w:t xml:space="preserve">שהוכן על-ידי משרד התחבורה, עיריית ירושלים </w:t>
      </w:r>
      <w:r w:rsidR="00283E93" w:rsidRPr="00A61392">
        <w:rPr>
          <w:rFonts w:hint="cs"/>
          <w:rtl/>
        </w:rPr>
        <w:t>ותכנית אב</w:t>
      </w:r>
      <w:r w:rsidR="00B61848" w:rsidRPr="00A61392">
        <w:rPr>
          <w:rFonts w:hint="cs"/>
          <w:rtl/>
        </w:rPr>
        <w:t>.</w:t>
      </w:r>
      <w:r w:rsidR="0087067E" w:rsidRPr="00A61392">
        <w:rPr>
          <w:rStyle w:val="FootnoteReference"/>
          <w:rtl/>
        </w:rPr>
        <w:footnoteReference w:id="6"/>
      </w:r>
      <w:r w:rsidR="00B61848" w:rsidRPr="00A61392">
        <w:rPr>
          <w:rFonts w:hint="cs"/>
          <w:rtl/>
        </w:rPr>
        <w:t xml:space="preserve"> </w:t>
      </w:r>
      <w:r w:rsidR="003B561A">
        <w:rPr>
          <w:rFonts w:hint="cs"/>
          <w:rtl/>
        </w:rPr>
        <w:t xml:space="preserve">הבדיקות בוחנות את רמת התחליפיות בין </w:t>
      </w:r>
      <w:r w:rsidR="003B561A" w:rsidRPr="00A61392">
        <w:rPr>
          <w:rFonts w:hint="cs"/>
          <w:rtl/>
        </w:rPr>
        <w:t>אמצעי התחבורה השונים שיפעלו בעיר לאחר תחילת פעילות הקו הירוק והארכות הקו האדום של הרכבת הקלה, ובהתאם לשינויים המתוכננים במערך האוטובוסים</w:t>
      </w:r>
      <w:r w:rsidR="003B561A">
        <w:rPr>
          <w:rFonts w:hint="cs"/>
          <w:rtl/>
        </w:rPr>
        <w:t xml:space="preserve">. </w:t>
      </w:r>
    </w:p>
    <w:p w14:paraId="226573A8" w14:textId="77777777" w:rsidR="00CD7A6D" w:rsidRPr="00CD7A6D" w:rsidRDefault="00CD7A6D" w:rsidP="003B561A">
      <w:pPr>
        <w:overflowPunct w:val="0"/>
        <w:autoSpaceDE w:val="0"/>
        <w:autoSpaceDN w:val="0"/>
        <w:adjustRightInd w:val="0"/>
        <w:spacing w:before="240" w:after="0" w:line="360" w:lineRule="auto"/>
        <w:jc w:val="both"/>
        <w:rPr>
          <w:b/>
          <w:bCs/>
          <w:rtl/>
        </w:rPr>
      </w:pPr>
      <w:r w:rsidRPr="00CD7A6D">
        <w:rPr>
          <w:rFonts w:hint="cs"/>
          <w:b/>
          <w:bCs/>
          <w:rtl/>
        </w:rPr>
        <w:t xml:space="preserve">בדיקה ראשונה </w:t>
      </w:r>
      <w:r w:rsidRPr="00CD7A6D">
        <w:rPr>
          <w:b/>
          <w:bCs/>
          <w:rtl/>
        </w:rPr>
        <w:t>–</w:t>
      </w:r>
      <w:r w:rsidRPr="00CD7A6D">
        <w:rPr>
          <w:rFonts w:hint="cs"/>
          <w:b/>
          <w:bCs/>
          <w:rtl/>
        </w:rPr>
        <w:t xml:space="preserve"> צד הביקוש</w:t>
      </w:r>
    </w:p>
    <w:p w14:paraId="2912C661" w14:textId="77777777" w:rsidR="00F5103F" w:rsidRDefault="003B561A" w:rsidP="003A4189">
      <w:pPr>
        <w:overflowPunct w:val="0"/>
        <w:autoSpaceDE w:val="0"/>
        <w:autoSpaceDN w:val="0"/>
        <w:adjustRightInd w:val="0"/>
        <w:spacing w:before="240" w:after="0" w:line="360" w:lineRule="auto"/>
        <w:jc w:val="both"/>
        <w:rPr>
          <w:rtl/>
        </w:rPr>
      </w:pPr>
      <w:r>
        <w:rPr>
          <w:rFonts w:hint="cs"/>
          <w:rtl/>
        </w:rPr>
        <w:t>בבדיקה הראשונה</w:t>
      </w:r>
      <w:r w:rsidR="00D101D6" w:rsidRPr="00A61392">
        <w:rPr>
          <w:rFonts w:hint="cs"/>
          <w:rtl/>
        </w:rPr>
        <w:t xml:space="preserve"> הריץ צוות תכנית אב</w:t>
      </w:r>
      <w:r w:rsidR="00765143" w:rsidRPr="00A61392">
        <w:rPr>
          <w:rFonts w:hint="cs"/>
          <w:rtl/>
        </w:rPr>
        <w:t xml:space="preserve"> </w:t>
      </w:r>
      <w:r w:rsidR="0087067E" w:rsidRPr="00A61392">
        <w:rPr>
          <w:rFonts w:hint="cs"/>
          <w:rtl/>
        </w:rPr>
        <w:t>מספר סימולציות במודל, אשר בחנו את ההשפעות שצפויות להיות להאטת מהירות הנסיעה של קווי הרכבת הקלה או קווי האוטובוס, כולם או מקצתם, על מספר הנוסעים באמצעי התחבורה השונים.</w:t>
      </w:r>
      <w:r w:rsidR="00182F23" w:rsidRPr="00A61392">
        <w:rPr>
          <w:rStyle w:val="FootnoteReference"/>
          <w:rtl/>
        </w:rPr>
        <w:footnoteReference w:id="7"/>
      </w:r>
      <w:r w:rsidR="005D4B82" w:rsidRPr="00A61392">
        <w:rPr>
          <w:rFonts w:hint="cs"/>
          <w:rtl/>
        </w:rPr>
        <w:t xml:space="preserve"> </w:t>
      </w:r>
    </w:p>
    <w:p w14:paraId="5051429E" w14:textId="77777777" w:rsidR="00F5103F" w:rsidRDefault="00F5103F" w:rsidP="00E629E6">
      <w:pPr>
        <w:overflowPunct w:val="0"/>
        <w:autoSpaceDE w:val="0"/>
        <w:autoSpaceDN w:val="0"/>
        <w:adjustRightInd w:val="0"/>
        <w:spacing w:before="240" w:after="0" w:line="360" w:lineRule="auto"/>
        <w:jc w:val="both"/>
        <w:rPr>
          <w:rtl/>
        </w:rPr>
      </w:pPr>
      <w:r>
        <w:rPr>
          <w:rFonts w:hint="cs"/>
          <w:rtl/>
        </w:rPr>
        <w:lastRenderedPageBreak/>
        <w:t>ניתוח זה מאפשר להעריך את "יחס</w:t>
      </w:r>
      <w:r w:rsidRPr="00F569B6">
        <w:rPr>
          <w:rFonts w:hint="cs"/>
          <w:rtl/>
        </w:rPr>
        <w:t xml:space="preserve"> </w:t>
      </w:r>
      <w:r>
        <w:rPr>
          <w:rFonts w:hint="cs"/>
          <w:rtl/>
        </w:rPr>
        <w:t>ההסטה" (</w:t>
      </w:r>
      <w:r w:rsidRPr="00FC7757">
        <w:rPr>
          <w:rFonts w:hint="cs"/>
          <w:rtl/>
        </w:rPr>
        <w:t>"</w:t>
      </w:r>
      <w:r w:rsidRPr="00FC7757">
        <w:t>diversion ratio</w:t>
      </w:r>
      <w:r w:rsidRPr="00FC7757">
        <w:rPr>
          <w:rFonts w:hint="cs"/>
          <w:rtl/>
        </w:rPr>
        <w:t>"</w:t>
      </w:r>
      <w:r>
        <w:rPr>
          <w:rFonts w:hint="cs"/>
          <w:rtl/>
        </w:rPr>
        <w:t>)</w:t>
      </w:r>
      <w:r w:rsidRPr="00FC7757">
        <w:rPr>
          <w:rFonts w:hint="cs"/>
          <w:rtl/>
        </w:rPr>
        <w:t xml:space="preserve"> בין אמצעי התחבורה השונים</w:t>
      </w:r>
      <w:r>
        <w:rPr>
          <w:rFonts w:hint="cs"/>
          <w:rtl/>
        </w:rPr>
        <w:t>.</w:t>
      </w:r>
      <w:r w:rsidRPr="00FC7757">
        <w:rPr>
          <w:rFonts w:hint="cs"/>
          <w:rtl/>
        </w:rPr>
        <w:t xml:space="preserve"> כלומר, </w:t>
      </w:r>
      <w:r>
        <w:rPr>
          <w:rFonts w:hint="cs"/>
          <w:rtl/>
        </w:rPr>
        <w:t>מתוך כלל הנוסעים שמפסיקים לנסוע באמצעי התחבורה שנבדק, כמה מהם עוברים לנסוע בכל אח</w:t>
      </w:r>
      <w:r w:rsidR="007150F3">
        <w:rPr>
          <w:rFonts w:hint="cs"/>
          <w:rtl/>
        </w:rPr>
        <w:t>ת</w:t>
      </w:r>
      <w:r>
        <w:rPr>
          <w:rFonts w:hint="cs"/>
          <w:rtl/>
        </w:rPr>
        <w:t xml:space="preserve"> מהחלופות האחרות. יחס ההסטה מלמד על העדפות הנוסעים שבחרו לעזוב אמצעי תחבורה מסוים. יחס ההסטה חושב לפי </w:t>
      </w:r>
      <w:r>
        <w:rPr>
          <w:rFonts w:hint="cs"/>
          <w:b/>
          <w:bCs/>
          <w:rtl/>
        </w:rPr>
        <w:t xml:space="preserve">כלל </w:t>
      </w:r>
      <w:r>
        <w:rPr>
          <w:rFonts w:hint="cs"/>
          <w:rtl/>
        </w:rPr>
        <w:t>הנוסעים בכל אמצעי תחבורה, בין שהם נוסעים רק בו ובין שהם משלבים בינו לבין אמצעי נוסף.</w:t>
      </w:r>
      <w:r>
        <w:rPr>
          <w:rStyle w:val="FootnoteReference"/>
          <w:rtl/>
        </w:rPr>
        <w:footnoteReference w:id="8"/>
      </w:r>
    </w:p>
    <w:p w14:paraId="587576E5" w14:textId="1C2DA28D" w:rsidR="00F5103F" w:rsidRDefault="0087067E" w:rsidP="009E36DE">
      <w:pPr>
        <w:overflowPunct w:val="0"/>
        <w:autoSpaceDE w:val="0"/>
        <w:autoSpaceDN w:val="0"/>
        <w:adjustRightInd w:val="0"/>
        <w:spacing w:before="240" w:after="0" w:line="360" w:lineRule="auto"/>
        <w:jc w:val="both"/>
        <w:rPr>
          <w:rtl/>
        </w:rPr>
      </w:pPr>
      <w:r w:rsidRPr="00A61392">
        <w:rPr>
          <w:rFonts w:hint="cs"/>
          <w:rtl/>
        </w:rPr>
        <w:t>יודגש כי סימולציות אלה התבססו על מפה של קווי אוטובוס שאינה סופית, נוכח האופי הדינאמי של התכנון כפי שהוזכר לעיל</w:t>
      </w:r>
      <w:r w:rsidR="00E629E6">
        <w:rPr>
          <w:rFonts w:hint="cs"/>
          <w:rtl/>
        </w:rPr>
        <w:t>.</w:t>
      </w:r>
      <w:r w:rsidRPr="00A61392">
        <w:rPr>
          <w:rFonts w:hint="cs"/>
          <w:rtl/>
        </w:rPr>
        <w:t xml:space="preserve"> </w:t>
      </w:r>
      <w:r w:rsidR="006C2FDC">
        <w:rPr>
          <w:rFonts w:hint="cs"/>
          <w:rtl/>
        </w:rPr>
        <w:t xml:space="preserve">כמו כן, המודל מודד את סך הנוסעים בכל אמצעי תחבורה ואינו מאפשר לבדוק באיזה קו פרטני נסע כל נוסע; משכך, אינו מאפשר להצביע על נוסעים </w:t>
      </w:r>
      <w:r w:rsidR="00E629E6">
        <w:rPr>
          <w:rFonts w:hint="cs"/>
          <w:rtl/>
        </w:rPr>
        <w:t xml:space="preserve">אשר עברו מקו אוטובוס אחד לקו אוטובוס אחר. </w:t>
      </w:r>
      <w:r w:rsidR="00BA7E7B">
        <w:rPr>
          <w:rFonts w:hint="cs"/>
          <w:rtl/>
        </w:rPr>
        <w:t>כן יש להדגיש שהמודל עצמו מסתמך על מגוון הנחות יסוד, אשר לא בהכרח משקפ</w:t>
      </w:r>
      <w:r w:rsidR="00CE3815">
        <w:rPr>
          <w:rFonts w:hint="cs"/>
          <w:rtl/>
        </w:rPr>
        <w:t>ות</w:t>
      </w:r>
      <w:r w:rsidR="00BA7E7B">
        <w:rPr>
          <w:rFonts w:hint="cs"/>
          <w:rtl/>
        </w:rPr>
        <w:t xml:space="preserve"> בצורה מלאה את המציאות המורכבת שמתקיימת בפועל</w:t>
      </w:r>
      <w:r w:rsidR="00646958">
        <w:rPr>
          <w:rFonts w:hint="cs"/>
          <w:rtl/>
        </w:rPr>
        <w:t xml:space="preserve">. </w:t>
      </w:r>
      <w:r w:rsidRPr="00A61392">
        <w:rPr>
          <w:rFonts w:hint="cs"/>
          <w:rtl/>
        </w:rPr>
        <w:t>לפיכך, השימוש בסימולציות נועד בעיקר כדי לתת תמונה כללית של היחסים בין אמצעי התחבורה השונים ולא לספק תשובות כמותיות מדויקות</w:t>
      </w:r>
      <w:r w:rsidR="009A5B19">
        <w:rPr>
          <w:rFonts w:hint="cs"/>
          <w:rtl/>
        </w:rPr>
        <w:t xml:space="preserve"> באשר להשפעות שצפויות להיות להחזקתה של אגד ברכבת הקלה</w:t>
      </w:r>
      <w:r w:rsidRPr="00A61392">
        <w:rPr>
          <w:rFonts w:hint="cs"/>
          <w:rtl/>
        </w:rPr>
        <w:t xml:space="preserve">.  </w:t>
      </w:r>
    </w:p>
    <w:p w14:paraId="2D5F24AE" w14:textId="181FEE7F" w:rsidR="0087067E" w:rsidRDefault="00076524" w:rsidP="00A5656F">
      <w:pPr>
        <w:overflowPunct w:val="0"/>
        <w:autoSpaceDE w:val="0"/>
        <w:autoSpaceDN w:val="0"/>
        <w:adjustRightInd w:val="0"/>
        <w:spacing w:before="240" w:after="0" w:line="360" w:lineRule="auto"/>
        <w:jc w:val="both"/>
        <w:rPr>
          <w:rtl/>
        </w:rPr>
      </w:pPr>
      <w:r>
        <w:rPr>
          <w:rFonts w:hint="cs"/>
          <w:rtl/>
        </w:rPr>
        <w:t xml:space="preserve">תוצאות הבדיקה הן כי יחס ההסטה בין </w:t>
      </w:r>
      <w:r w:rsidR="00036E1B">
        <w:rPr>
          <w:rFonts w:hint="cs"/>
          <w:rtl/>
        </w:rPr>
        <w:t>אוטובוס ו</w:t>
      </w:r>
      <w:r>
        <w:rPr>
          <w:rFonts w:hint="cs"/>
          <w:rtl/>
        </w:rPr>
        <w:t xml:space="preserve">רכבת קלה הוא </w:t>
      </w:r>
      <w:r w:rsidR="00036E1B">
        <w:rPr>
          <w:rFonts w:hint="cs"/>
          <w:rtl/>
        </w:rPr>
        <w:t>חיובי</w:t>
      </w:r>
      <w:r>
        <w:rPr>
          <w:rFonts w:hint="cs"/>
          <w:rtl/>
        </w:rPr>
        <w:t>, כלומר האטת</w:t>
      </w:r>
      <w:r w:rsidR="00036E1B">
        <w:rPr>
          <w:rFonts w:hint="cs"/>
          <w:rtl/>
        </w:rPr>
        <w:t xml:space="preserve"> האוטובוסים מביאה לעלייה במספר הנוסעים ברכבת הקלה. במקרה של האטה של </w:t>
      </w:r>
      <w:r w:rsidR="00036E1B">
        <w:rPr>
          <w:rFonts w:hint="cs"/>
          <w:b/>
          <w:bCs/>
          <w:rtl/>
        </w:rPr>
        <w:t xml:space="preserve">כלל </w:t>
      </w:r>
      <w:r w:rsidR="00036E1B">
        <w:rPr>
          <w:rFonts w:hint="cs"/>
          <w:rtl/>
        </w:rPr>
        <w:t xml:space="preserve">קווי האוטובוס, מתוך הנוסעים אשר מפסיקים לנסוע באוטובוסים, כ-10% מהם עוברים לנסיעה ברכבת הקלה. אם מדובר בהאטה של הקווים </w:t>
      </w:r>
      <w:r w:rsidR="00036E1B" w:rsidRPr="00B80A5B">
        <w:rPr>
          <w:rFonts w:hint="cs"/>
          <w:b/>
          <w:bCs/>
          <w:rtl/>
        </w:rPr>
        <w:t>המשלימים</w:t>
      </w:r>
      <w:r w:rsidR="00036E1B">
        <w:rPr>
          <w:rFonts w:hint="cs"/>
          <w:rtl/>
        </w:rPr>
        <w:t xml:space="preserve"> בלבד, כ-40% מתוך הנוסעים אשר משנים את דפוסי הנסיעה שלהם עוברים לרכבת הקלה. </w:t>
      </w:r>
      <w:r>
        <w:rPr>
          <w:rFonts w:hint="cs"/>
          <w:rtl/>
        </w:rPr>
        <w:t xml:space="preserve"> </w:t>
      </w:r>
      <w:r w:rsidR="00036E1B">
        <w:rPr>
          <w:rFonts w:hint="cs"/>
          <w:rtl/>
        </w:rPr>
        <w:t xml:space="preserve">מאידך גיסא, האטת </w:t>
      </w:r>
      <w:r>
        <w:rPr>
          <w:rFonts w:hint="cs"/>
          <w:rtl/>
        </w:rPr>
        <w:t>הרכבת הקלה מביאה לירידה גם במספר הנוסעים</w:t>
      </w:r>
      <w:r w:rsidR="009119C0">
        <w:rPr>
          <w:rFonts w:hint="cs"/>
          <w:rtl/>
        </w:rPr>
        <w:t xml:space="preserve"> ברכבת הקלה </w:t>
      </w:r>
      <w:r w:rsidR="009119C0">
        <w:rPr>
          <w:rFonts w:hint="cs"/>
          <w:rtl/>
        </w:rPr>
        <w:lastRenderedPageBreak/>
        <w:t>וגם</w:t>
      </w:r>
      <w:r>
        <w:rPr>
          <w:rFonts w:hint="cs"/>
          <w:rtl/>
        </w:rPr>
        <w:t xml:space="preserve"> באוטובוס</w:t>
      </w:r>
      <w:r w:rsidR="009119C0">
        <w:rPr>
          <w:rFonts w:hint="cs"/>
          <w:rtl/>
        </w:rPr>
        <w:t>ים</w:t>
      </w:r>
      <w:r w:rsidR="00BA7E7B">
        <w:rPr>
          <w:rFonts w:hint="cs"/>
          <w:rtl/>
        </w:rPr>
        <w:t xml:space="preserve"> (בעיקר כתוצאה מירידה בכמות הנוסעים שמשלבים בין אמצעי התחבורה שונים)</w:t>
      </w:r>
      <w:r>
        <w:rPr>
          <w:rFonts w:hint="cs"/>
          <w:rtl/>
        </w:rPr>
        <w:t xml:space="preserve">. </w:t>
      </w:r>
      <w:r w:rsidR="0087067E" w:rsidRPr="00A61392">
        <w:rPr>
          <w:rFonts w:hint="cs"/>
          <w:rtl/>
        </w:rPr>
        <w:t>לתוצאות הסימולציות</w:t>
      </w:r>
      <w:r w:rsidR="00920599">
        <w:rPr>
          <w:rFonts w:hint="cs"/>
          <w:rtl/>
        </w:rPr>
        <w:t xml:space="preserve"> המלאות</w:t>
      </w:r>
      <w:r w:rsidR="0087067E" w:rsidRPr="00A61392">
        <w:rPr>
          <w:rFonts w:hint="cs"/>
          <w:rtl/>
        </w:rPr>
        <w:t>, ראו ב</w:t>
      </w:r>
      <w:r w:rsidR="0087067E" w:rsidRPr="00A61392">
        <w:rPr>
          <w:rFonts w:hint="cs"/>
          <w:b/>
          <w:bCs/>
          <w:rtl/>
        </w:rPr>
        <w:t>נספח א'</w:t>
      </w:r>
      <w:r w:rsidR="0087067E" w:rsidRPr="00A61392">
        <w:rPr>
          <w:rFonts w:hint="cs"/>
          <w:rtl/>
        </w:rPr>
        <w:t xml:space="preserve">. </w:t>
      </w:r>
    </w:p>
    <w:p w14:paraId="360EF9DC" w14:textId="77777777" w:rsidR="009058F9" w:rsidRPr="00A61392" w:rsidRDefault="003A4318" w:rsidP="00076524">
      <w:pPr>
        <w:overflowPunct w:val="0"/>
        <w:autoSpaceDE w:val="0"/>
        <w:autoSpaceDN w:val="0"/>
        <w:adjustRightInd w:val="0"/>
        <w:spacing w:before="240" w:after="0" w:line="360" w:lineRule="auto"/>
        <w:jc w:val="both"/>
        <w:rPr>
          <w:rtl/>
        </w:rPr>
      </w:pPr>
      <w:r>
        <w:rPr>
          <w:rFonts w:hint="cs"/>
          <w:rtl/>
        </w:rPr>
        <w:t xml:space="preserve">תוצאות אלה </w:t>
      </w:r>
      <w:r w:rsidR="00076524">
        <w:rPr>
          <w:rFonts w:hint="cs"/>
          <w:rtl/>
        </w:rPr>
        <w:t>מצביעות</w:t>
      </w:r>
      <w:r w:rsidR="00076524" w:rsidRPr="00A61392">
        <w:rPr>
          <w:rFonts w:hint="cs"/>
          <w:rtl/>
        </w:rPr>
        <w:t xml:space="preserve"> </w:t>
      </w:r>
      <w:r w:rsidR="009058F9" w:rsidRPr="00A61392">
        <w:rPr>
          <w:rFonts w:hint="cs"/>
          <w:rtl/>
        </w:rPr>
        <w:t>על מספר מסקנות עיקריות:</w:t>
      </w:r>
    </w:p>
    <w:p w14:paraId="77942DCF" w14:textId="77777777" w:rsidR="00A5656F" w:rsidRPr="00A61392" w:rsidRDefault="00A5656F" w:rsidP="00A5656F">
      <w:pPr>
        <w:pStyle w:val="ListParagraph"/>
        <w:numPr>
          <w:ilvl w:val="0"/>
          <w:numId w:val="42"/>
        </w:numPr>
        <w:overflowPunct w:val="0"/>
        <w:autoSpaceDE w:val="0"/>
        <w:autoSpaceDN w:val="0"/>
        <w:adjustRightInd w:val="0"/>
        <w:spacing w:before="240" w:after="0" w:line="360" w:lineRule="auto"/>
        <w:jc w:val="both"/>
        <w:rPr>
          <w:rtl/>
        </w:rPr>
      </w:pPr>
      <w:r w:rsidRPr="00A61392">
        <w:rPr>
          <w:rFonts w:hint="cs"/>
          <w:b/>
          <w:bCs/>
          <w:rtl/>
        </w:rPr>
        <w:t>הרכבת הקלה תחליפית לאוטובוס</w:t>
      </w:r>
      <w:r>
        <w:rPr>
          <w:rFonts w:hint="cs"/>
          <w:b/>
          <w:bCs/>
          <w:rtl/>
        </w:rPr>
        <w:t xml:space="preserve">, בפרט </w:t>
      </w:r>
      <w:r w:rsidRPr="00A61392">
        <w:rPr>
          <w:rFonts w:hint="cs"/>
          <w:b/>
          <w:bCs/>
          <w:rtl/>
        </w:rPr>
        <w:t xml:space="preserve">ביחס לקווים </w:t>
      </w:r>
      <w:r>
        <w:rPr>
          <w:rFonts w:hint="cs"/>
          <w:b/>
          <w:bCs/>
          <w:rtl/>
        </w:rPr>
        <w:t>"משלימים"</w:t>
      </w:r>
      <w:r w:rsidRPr="00A61392">
        <w:rPr>
          <w:rFonts w:hint="cs"/>
          <w:rtl/>
        </w:rPr>
        <w:t xml:space="preserve">. </w:t>
      </w:r>
      <w:r>
        <w:rPr>
          <w:rFonts w:hint="cs"/>
          <w:rtl/>
        </w:rPr>
        <w:t xml:space="preserve">כאמור, יחסי התחלופה בין אוטובוס ורכבת קלה גדלים </w:t>
      </w:r>
      <w:r w:rsidRPr="00A61392">
        <w:rPr>
          <w:rFonts w:hint="cs"/>
          <w:rtl/>
        </w:rPr>
        <w:t xml:space="preserve">ככל </w:t>
      </w:r>
      <w:r>
        <w:rPr>
          <w:rFonts w:hint="cs"/>
          <w:rtl/>
        </w:rPr>
        <w:t>ש</w:t>
      </w:r>
      <w:r w:rsidRPr="00A61392">
        <w:rPr>
          <w:rFonts w:hint="cs"/>
          <w:rtl/>
        </w:rPr>
        <w:t>מוציאים</w:t>
      </w:r>
      <w:r>
        <w:rPr>
          <w:rFonts w:hint="cs"/>
          <w:rtl/>
        </w:rPr>
        <w:t xml:space="preserve"> מהניתוח</w:t>
      </w:r>
      <w:r w:rsidRPr="00A61392">
        <w:rPr>
          <w:rFonts w:hint="cs"/>
          <w:rtl/>
        </w:rPr>
        <w:t xml:space="preserve"> את הקווים שמזינים את הרכבת הקלה ו</w:t>
      </w:r>
      <w:r>
        <w:rPr>
          <w:rFonts w:hint="cs"/>
          <w:rtl/>
        </w:rPr>
        <w:t xml:space="preserve">את קווי </w:t>
      </w:r>
      <w:r w:rsidRPr="00A61392">
        <w:rPr>
          <w:rFonts w:hint="cs"/>
          <w:rtl/>
        </w:rPr>
        <w:t>ה-</w:t>
      </w:r>
      <w:r w:rsidRPr="00A61392">
        <w:t>BRT</w:t>
      </w:r>
      <w:r>
        <w:rPr>
          <w:rFonts w:hint="cs"/>
          <w:rtl/>
        </w:rPr>
        <w:t xml:space="preserve"> (אשר לרוב פועלים בצירים עצמאיים)</w:t>
      </w:r>
      <w:r w:rsidRPr="00A61392">
        <w:rPr>
          <w:rFonts w:hint="cs"/>
          <w:rtl/>
        </w:rPr>
        <w:t xml:space="preserve">. סביר להניח שבדיקה פרטנית יותר </w:t>
      </w:r>
      <w:r>
        <w:rPr>
          <w:rFonts w:hint="cs"/>
          <w:rtl/>
        </w:rPr>
        <w:t xml:space="preserve">ברמת הקו תעלה שההשפעה משתנה מקו לקו, בהתאם לרמת החפיפה בינו לבין הרכבת הקלה, כך שייתכן שיחס ההסטה יהיה גבוה יותר עבור תושבי שכונות מסוימת. </w:t>
      </w:r>
    </w:p>
    <w:p w14:paraId="0AAE4395" w14:textId="77777777" w:rsidR="00366FC5" w:rsidRPr="00A61392" w:rsidRDefault="009058F9" w:rsidP="00BD6BA2">
      <w:pPr>
        <w:pStyle w:val="ListParagraph"/>
        <w:numPr>
          <w:ilvl w:val="0"/>
          <w:numId w:val="42"/>
        </w:numPr>
        <w:overflowPunct w:val="0"/>
        <w:autoSpaceDE w:val="0"/>
        <w:autoSpaceDN w:val="0"/>
        <w:adjustRightInd w:val="0"/>
        <w:spacing w:before="240" w:after="0" w:line="360" w:lineRule="auto"/>
        <w:jc w:val="both"/>
      </w:pPr>
      <w:r w:rsidRPr="00A61392">
        <w:rPr>
          <w:rFonts w:hint="cs"/>
          <w:b/>
          <w:bCs/>
          <w:rtl/>
        </w:rPr>
        <w:t xml:space="preserve">האוטובוס כמעט שאינו </w:t>
      </w:r>
      <w:r w:rsidR="00366FC5" w:rsidRPr="00A61392">
        <w:rPr>
          <w:rFonts w:hint="cs"/>
          <w:b/>
          <w:bCs/>
          <w:rtl/>
        </w:rPr>
        <w:t>תחליפי לרכבת הקלה</w:t>
      </w:r>
      <w:r w:rsidR="00A61392" w:rsidRPr="00A61392">
        <w:rPr>
          <w:rFonts w:hint="cs"/>
          <w:rtl/>
        </w:rPr>
        <w:t>. אדרבה, האטת קצב הנסיעה ברכבת הקלה הביאה ל</w:t>
      </w:r>
      <w:r w:rsidR="00A61392" w:rsidRPr="00A61392">
        <w:rPr>
          <w:rFonts w:hint="cs"/>
          <w:b/>
          <w:bCs/>
          <w:rtl/>
        </w:rPr>
        <w:t>ירידה</w:t>
      </w:r>
      <w:r w:rsidR="00A61392" w:rsidRPr="00A61392">
        <w:rPr>
          <w:rFonts w:hint="cs"/>
          <w:rtl/>
        </w:rPr>
        <w:t xml:space="preserve"> קטנה במספר הנוסעים באוטובוס. ממצא זה עולה בקנה אחד עם יחסי ההשלמה שקיימים בין הרכבת הקלה לבין </w:t>
      </w:r>
      <w:r w:rsidR="009F7876">
        <w:rPr>
          <w:rFonts w:hint="cs"/>
          <w:rtl/>
        </w:rPr>
        <w:t>חלק מ</w:t>
      </w:r>
      <w:r w:rsidR="00A61392" w:rsidRPr="00A61392">
        <w:rPr>
          <w:rFonts w:hint="cs"/>
          <w:rtl/>
        </w:rPr>
        <w:t xml:space="preserve">קווי </w:t>
      </w:r>
      <w:r w:rsidR="009F7876">
        <w:rPr>
          <w:rFonts w:hint="cs"/>
          <w:rtl/>
        </w:rPr>
        <w:t>ה</w:t>
      </w:r>
      <w:r w:rsidR="00A61392" w:rsidRPr="00A61392">
        <w:rPr>
          <w:rFonts w:hint="cs"/>
          <w:rtl/>
        </w:rPr>
        <w:t>אוטובוס</w:t>
      </w:r>
      <w:r w:rsidR="009F7876">
        <w:rPr>
          <w:rFonts w:hint="cs"/>
          <w:rtl/>
        </w:rPr>
        <w:t xml:space="preserve"> </w:t>
      </w:r>
      <w:r w:rsidR="00A61392" w:rsidRPr="00A61392">
        <w:rPr>
          <w:rFonts w:hint="cs"/>
          <w:rtl/>
        </w:rPr>
        <w:t>וכן עם התחרות בין מערך התחבורה הציבורית בכללותה לבין הנסיעה ברכב פרטי</w:t>
      </w:r>
      <w:r w:rsidR="000B1F99">
        <w:rPr>
          <w:rFonts w:hint="cs"/>
          <w:rtl/>
        </w:rPr>
        <w:t xml:space="preserve"> או </w:t>
      </w:r>
      <w:r w:rsidR="005D5C73">
        <w:rPr>
          <w:rFonts w:hint="cs"/>
          <w:rtl/>
        </w:rPr>
        <w:t xml:space="preserve">הליכה </w:t>
      </w:r>
      <w:r w:rsidR="000B1F99">
        <w:rPr>
          <w:rFonts w:hint="cs"/>
          <w:rtl/>
        </w:rPr>
        <w:t>ברגל</w:t>
      </w:r>
      <w:r w:rsidR="00A61392" w:rsidRPr="00A61392">
        <w:rPr>
          <w:rFonts w:hint="cs"/>
          <w:rtl/>
        </w:rPr>
        <w:t xml:space="preserve">. </w:t>
      </w:r>
      <w:r w:rsidR="00A5656F">
        <w:rPr>
          <w:rFonts w:hint="cs"/>
          <w:rtl/>
        </w:rPr>
        <w:t xml:space="preserve">עם זאת, סביר להניח גם לגבי ממצא זה </w:t>
      </w:r>
      <w:r w:rsidR="00DA5422">
        <w:rPr>
          <w:rFonts w:hint="cs"/>
          <w:rtl/>
        </w:rPr>
        <w:t>שההשפעה משתנה בין סוגי קווי האוטובוס</w:t>
      </w:r>
      <w:r w:rsidR="004854B9">
        <w:rPr>
          <w:rFonts w:hint="cs"/>
          <w:rtl/>
        </w:rPr>
        <w:t xml:space="preserve"> השונים. לדוגמה, קווים מזינים מטבעם משלימים יותר לקווי הרכבת הקלה וקווים "משלימים" עשויים להיות תחליפיים יותר.</w:t>
      </w:r>
    </w:p>
    <w:p w14:paraId="2FD281C2" w14:textId="77777777" w:rsidR="00E629E6" w:rsidRDefault="000A3086" w:rsidP="00BA7E7B">
      <w:pPr>
        <w:overflowPunct w:val="0"/>
        <w:autoSpaceDE w:val="0"/>
        <w:autoSpaceDN w:val="0"/>
        <w:adjustRightInd w:val="0"/>
        <w:spacing w:before="240" w:after="0" w:line="360" w:lineRule="auto"/>
        <w:jc w:val="both"/>
        <w:rPr>
          <w:rtl/>
        </w:rPr>
      </w:pPr>
      <w:r>
        <w:rPr>
          <w:rFonts w:hint="cs"/>
          <w:rtl/>
        </w:rPr>
        <w:t xml:space="preserve">יוזכר שוב </w:t>
      </w:r>
      <w:r w:rsidR="00E629E6">
        <w:rPr>
          <w:rFonts w:hint="cs"/>
          <w:rtl/>
        </w:rPr>
        <w:t xml:space="preserve">שהמודל אינו </w:t>
      </w:r>
      <w:r w:rsidR="004A28A7">
        <w:rPr>
          <w:rFonts w:hint="cs"/>
          <w:rtl/>
        </w:rPr>
        <w:t xml:space="preserve">מודד מעבר של נוסעים </w:t>
      </w:r>
      <w:r w:rsidR="00E629E6">
        <w:rPr>
          <w:rFonts w:hint="cs"/>
          <w:rtl/>
        </w:rPr>
        <w:t>מקו אוטובוס אחד לקו אוטובוס אחר</w:t>
      </w:r>
      <w:r>
        <w:rPr>
          <w:rFonts w:hint="cs"/>
          <w:rtl/>
        </w:rPr>
        <w:t xml:space="preserve"> ומשכך אינו מביא בחשבון את התחרות המתקיימת בין קווי אוטובוס שונים</w:t>
      </w:r>
      <w:r w:rsidR="00E629E6">
        <w:rPr>
          <w:rFonts w:hint="cs"/>
          <w:rtl/>
        </w:rPr>
        <w:t>. נתון זה כמובן אינו רלוונטי כל עוד ש</w:t>
      </w:r>
      <w:r>
        <w:rPr>
          <w:rFonts w:hint="cs"/>
          <w:rtl/>
        </w:rPr>
        <w:t xml:space="preserve">קיים </w:t>
      </w:r>
      <w:r w:rsidR="00E629E6">
        <w:rPr>
          <w:rFonts w:hint="cs"/>
          <w:rtl/>
        </w:rPr>
        <w:t>מפעיל יחיד לכל קווי האוטובוס</w:t>
      </w:r>
      <w:r>
        <w:rPr>
          <w:rFonts w:hint="cs"/>
          <w:rtl/>
        </w:rPr>
        <w:t xml:space="preserve"> בעיר, אך כשיתקיימו </w:t>
      </w:r>
      <w:r w:rsidR="00E629E6">
        <w:rPr>
          <w:rFonts w:hint="cs"/>
          <w:rtl/>
        </w:rPr>
        <w:t>מספר מפעילי</w:t>
      </w:r>
      <w:r>
        <w:rPr>
          <w:rFonts w:hint="cs"/>
          <w:rtl/>
        </w:rPr>
        <w:t>ם</w:t>
      </w:r>
      <w:r w:rsidR="00E629E6">
        <w:rPr>
          <w:rFonts w:hint="cs"/>
          <w:rtl/>
        </w:rPr>
        <w:t xml:space="preserve">, </w:t>
      </w:r>
      <w:r>
        <w:rPr>
          <w:rFonts w:hint="cs"/>
          <w:rtl/>
        </w:rPr>
        <w:t xml:space="preserve">ברי כי אותו מפעיל יצטרך להביא בחשבון גם את ההפסד שייגרם לו כתוצאה </w:t>
      </w:r>
      <w:r w:rsidR="00607A1C">
        <w:rPr>
          <w:rFonts w:hint="cs"/>
          <w:rtl/>
        </w:rPr>
        <w:t xml:space="preserve">ממעבר של לקוחות לקווי </w:t>
      </w:r>
      <w:r w:rsidR="00607A1C">
        <w:rPr>
          <w:rFonts w:hint="cs"/>
          <w:rtl/>
        </w:rPr>
        <w:lastRenderedPageBreak/>
        <w:t>האוטובוס של מתחריו</w:t>
      </w:r>
      <w:r>
        <w:rPr>
          <w:rFonts w:hint="cs"/>
          <w:rtl/>
        </w:rPr>
        <w:t xml:space="preserve"> במקרה של פגיעה בתנאי האספקה</w:t>
      </w:r>
      <w:r w:rsidR="00076524">
        <w:rPr>
          <w:rFonts w:hint="cs"/>
          <w:rtl/>
        </w:rPr>
        <w:t xml:space="preserve">, ככל שמתקיימת תחליפיות </w:t>
      </w:r>
      <w:r w:rsidR="00BA7E7B">
        <w:rPr>
          <w:rFonts w:hint="cs"/>
          <w:rtl/>
        </w:rPr>
        <w:t>בין האשכולות שכל אחד מהם מפעיל</w:t>
      </w:r>
      <w:r w:rsidR="00607A1C">
        <w:rPr>
          <w:rFonts w:hint="cs"/>
          <w:rtl/>
        </w:rPr>
        <w:t>.</w:t>
      </w:r>
      <w:r w:rsidR="00BA7E7B">
        <w:rPr>
          <w:rFonts w:hint="cs"/>
          <w:rtl/>
        </w:rPr>
        <w:t xml:space="preserve"> לאור המורכבות שיש בהרצת סימולציות ברמת הקו הבודד, </w:t>
      </w:r>
      <w:r>
        <w:rPr>
          <w:rFonts w:hint="cs"/>
          <w:rtl/>
        </w:rPr>
        <w:t>לא ניתן לאמוד את היקף התחרות כאמור.</w:t>
      </w:r>
      <w:r w:rsidR="00BA7E7B">
        <w:rPr>
          <w:rFonts w:hint="cs"/>
          <w:rtl/>
        </w:rPr>
        <w:t xml:space="preserve"> </w:t>
      </w:r>
    </w:p>
    <w:p w14:paraId="39C8CCEA" w14:textId="77777777" w:rsidR="00CD7A6D" w:rsidRPr="00CD7A6D" w:rsidRDefault="00CD7A6D" w:rsidP="000A3086">
      <w:pPr>
        <w:overflowPunct w:val="0"/>
        <w:autoSpaceDE w:val="0"/>
        <w:autoSpaceDN w:val="0"/>
        <w:adjustRightInd w:val="0"/>
        <w:spacing w:before="240" w:after="0" w:line="360" w:lineRule="auto"/>
        <w:jc w:val="both"/>
        <w:rPr>
          <w:b/>
          <w:bCs/>
          <w:rtl/>
        </w:rPr>
      </w:pPr>
      <w:r w:rsidRPr="00CD7A6D">
        <w:rPr>
          <w:rFonts w:hint="cs"/>
          <w:b/>
          <w:bCs/>
          <w:rtl/>
        </w:rPr>
        <w:t xml:space="preserve">בדיקה שניה </w:t>
      </w:r>
      <w:r w:rsidRPr="00CD7A6D">
        <w:rPr>
          <w:b/>
          <w:bCs/>
          <w:rtl/>
        </w:rPr>
        <w:t>–</w:t>
      </w:r>
      <w:r w:rsidRPr="00CD7A6D">
        <w:rPr>
          <w:rFonts w:hint="cs"/>
          <w:b/>
          <w:bCs/>
          <w:rtl/>
        </w:rPr>
        <w:t xml:space="preserve"> צד ההיצע</w:t>
      </w:r>
    </w:p>
    <w:p w14:paraId="6769F3E3" w14:textId="77777777" w:rsidR="009D29E4" w:rsidRDefault="003A4189" w:rsidP="003A4189">
      <w:pPr>
        <w:overflowPunct w:val="0"/>
        <w:autoSpaceDE w:val="0"/>
        <w:autoSpaceDN w:val="0"/>
        <w:adjustRightInd w:val="0"/>
        <w:spacing w:before="240" w:after="0" w:line="360" w:lineRule="auto"/>
        <w:jc w:val="both"/>
        <w:rPr>
          <w:rtl/>
        </w:rPr>
      </w:pPr>
      <w:r>
        <w:rPr>
          <w:rFonts w:hint="cs"/>
          <w:rtl/>
        </w:rPr>
        <w:t>ב</w:t>
      </w:r>
      <w:r w:rsidR="00CD7A6D">
        <w:rPr>
          <w:rFonts w:hint="cs"/>
          <w:rtl/>
        </w:rPr>
        <w:t xml:space="preserve">בדיקה השנייה </w:t>
      </w:r>
      <w:r w:rsidR="001422C4">
        <w:rPr>
          <w:rFonts w:hint="cs"/>
          <w:rtl/>
        </w:rPr>
        <w:t>בחן צוות ת</w:t>
      </w:r>
      <w:r>
        <w:rPr>
          <w:rFonts w:hint="cs"/>
          <w:rtl/>
        </w:rPr>
        <w:t>כנית אב לתחבורה</w:t>
      </w:r>
      <w:r w:rsidR="00CD7A6D">
        <w:rPr>
          <w:rFonts w:hint="cs"/>
          <w:rtl/>
        </w:rPr>
        <w:t xml:space="preserve"> עבור כל אחד מהצמדים האפשריים של מוצא ויעד הקיימים בירושלים</w:t>
      </w:r>
      <w:r w:rsidR="00CD7A6D">
        <w:rPr>
          <w:rStyle w:val="FootnoteReference"/>
          <w:rtl/>
        </w:rPr>
        <w:footnoteReference w:id="9"/>
      </w:r>
      <w:r w:rsidR="00CD7A6D">
        <w:rPr>
          <w:rFonts w:hint="cs"/>
          <w:rtl/>
        </w:rPr>
        <w:t xml:space="preserve"> את משך זמן הנסיעה</w:t>
      </w:r>
      <w:r w:rsidR="00CD7A6D">
        <w:rPr>
          <w:rStyle w:val="FootnoteReference"/>
          <w:rtl/>
        </w:rPr>
        <w:footnoteReference w:id="10"/>
      </w:r>
      <w:r w:rsidR="00CD7A6D">
        <w:rPr>
          <w:rFonts w:hint="cs"/>
          <w:rtl/>
        </w:rPr>
        <w:t xml:space="preserve"> באוטובוס לעומת משך זמן הנסיעה ברכבת הקלה.</w:t>
      </w:r>
      <w:r w:rsidR="00BA7E7B">
        <w:rPr>
          <w:rStyle w:val="FootnoteReference"/>
          <w:rtl/>
        </w:rPr>
        <w:footnoteReference w:id="11"/>
      </w:r>
      <w:r w:rsidR="00CD7A6D">
        <w:rPr>
          <w:rFonts w:hint="cs"/>
          <w:rtl/>
        </w:rPr>
        <w:t xml:space="preserve"> ככל שהפער בזמן הנסיעה היה נמוך מ-10% </w:t>
      </w:r>
      <w:r w:rsidR="00076524">
        <w:rPr>
          <w:rFonts w:hint="cs"/>
          <w:rtl/>
        </w:rPr>
        <w:t xml:space="preserve">בתרחיש אחד </w:t>
      </w:r>
      <w:r w:rsidR="00CD7A6D">
        <w:rPr>
          <w:rFonts w:hint="cs"/>
          <w:rtl/>
        </w:rPr>
        <w:t xml:space="preserve">או 20% </w:t>
      </w:r>
      <w:r w:rsidR="00076524">
        <w:rPr>
          <w:rFonts w:hint="cs"/>
          <w:rtl/>
        </w:rPr>
        <w:t xml:space="preserve">בתרחיש נוסף, </w:t>
      </w:r>
      <w:r w:rsidR="00CD7A6D">
        <w:rPr>
          <w:rFonts w:hint="cs"/>
          <w:rtl/>
        </w:rPr>
        <w:t xml:space="preserve">הוגדר אותו צמד מוצא-יעד כ"תחליפי". </w:t>
      </w:r>
      <w:r w:rsidR="00BA7E7B">
        <w:rPr>
          <w:rFonts w:hint="cs"/>
          <w:rtl/>
        </w:rPr>
        <w:t xml:space="preserve">לדוגמה, </w:t>
      </w:r>
      <w:r>
        <w:rPr>
          <w:rFonts w:hint="cs"/>
          <w:rtl/>
        </w:rPr>
        <w:t xml:space="preserve">בתרחיש הראשון, </w:t>
      </w:r>
      <w:r w:rsidR="00BA7E7B">
        <w:rPr>
          <w:rFonts w:hint="cs"/>
          <w:rtl/>
        </w:rPr>
        <w:t>לפי ההנחות של המודל נוסע בתחבורה ציבורית מנקודה א' לנקודה ב' שעומדת בפניו אפשרות של נסיעה ברכבת הקלה שנמשכת כ-40 דקות לעומת אפשרות של נסיעה באוטובוס שנמשכת כ-</w:t>
      </w:r>
      <w:r>
        <w:rPr>
          <w:rFonts w:hint="cs"/>
          <w:rtl/>
        </w:rPr>
        <w:t xml:space="preserve">44 </w:t>
      </w:r>
      <w:r w:rsidR="00BA7E7B">
        <w:rPr>
          <w:rFonts w:hint="cs"/>
          <w:rtl/>
        </w:rPr>
        <w:t>דקות, יראה אותם כתחליפיים</w:t>
      </w:r>
      <w:r w:rsidR="00473275">
        <w:rPr>
          <w:rFonts w:hint="cs"/>
          <w:rtl/>
        </w:rPr>
        <w:t xml:space="preserve"> (או להיפך)</w:t>
      </w:r>
      <w:r w:rsidR="00BA7E7B">
        <w:rPr>
          <w:rFonts w:hint="cs"/>
          <w:rtl/>
        </w:rPr>
        <w:t xml:space="preserve">. </w:t>
      </w:r>
      <w:r w:rsidR="00CD7A6D">
        <w:rPr>
          <w:rFonts w:hint="cs"/>
          <w:rtl/>
        </w:rPr>
        <w:t>בשלב שני עבור אותם צמדים שהוגדרו כ"תחליפיים" חושב שיעור הנוסעים מכלל הנוסעים בתחבורה ציבורית בעיר.</w:t>
      </w:r>
    </w:p>
    <w:p w14:paraId="66BE4539" w14:textId="77777777" w:rsidR="00CD7A6D" w:rsidRDefault="009D29E4" w:rsidP="00BA7E7B">
      <w:pPr>
        <w:overflowPunct w:val="0"/>
        <w:autoSpaceDE w:val="0"/>
        <w:autoSpaceDN w:val="0"/>
        <w:adjustRightInd w:val="0"/>
        <w:spacing w:before="240" w:after="0" w:line="360" w:lineRule="auto"/>
        <w:jc w:val="both"/>
        <w:rPr>
          <w:rtl/>
        </w:rPr>
      </w:pPr>
      <w:r>
        <w:rPr>
          <w:rFonts w:hint="cs"/>
          <w:rtl/>
        </w:rPr>
        <w:t xml:space="preserve">יודגש שבדיקה זאת בוחנת את שיעור הנוסעים אשר צפויים לראות תחליפיות בין שני אמצעי התחבורה, מתוך כלל הנוסעים, אך אינה בודקת באופן ישיר את תגובתם הצפויה לשינוי בתנאי הנסיעה. </w:t>
      </w:r>
      <w:r w:rsidR="00CD7A6D">
        <w:rPr>
          <w:rFonts w:hint="cs"/>
          <w:rtl/>
        </w:rPr>
        <w:t xml:space="preserve"> </w:t>
      </w:r>
    </w:p>
    <w:p w14:paraId="2C727BEB" w14:textId="77777777" w:rsidR="00076524" w:rsidRDefault="00CD7A6D" w:rsidP="008679A2">
      <w:pPr>
        <w:overflowPunct w:val="0"/>
        <w:autoSpaceDE w:val="0"/>
        <w:autoSpaceDN w:val="0"/>
        <w:adjustRightInd w:val="0"/>
        <w:spacing w:before="240" w:after="0" w:line="360" w:lineRule="auto"/>
        <w:jc w:val="both"/>
        <w:rPr>
          <w:rtl/>
        </w:rPr>
      </w:pPr>
      <w:r>
        <w:rPr>
          <w:rFonts w:hint="cs"/>
          <w:rtl/>
        </w:rPr>
        <w:t xml:space="preserve">תוצאות </w:t>
      </w:r>
      <w:r w:rsidR="00076524">
        <w:rPr>
          <w:rFonts w:hint="cs"/>
          <w:rtl/>
        </w:rPr>
        <w:t>ה</w:t>
      </w:r>
      <w:r>
        <w:rPr>
          <w:rFonts w:hint="cs"/>
          <w:rtl/>
        </w:rPr>
        <w:t xml:space="preserve">בדיקה </w:t>
      </w:r>
      <w:r w:rsidR="008679A2">
        <w:rPr>
          <w:rFonts w:hint="cs"/>
          <w:rtl/>
        </w:rPr>
        <w:t>העיקריות מוצגות להלן, לתוצאות מורחבות ראו ב</w:t>
      </w:r>
      <w:r w:rsidR="008679A2" w:rsidRPr="008679A2">
        <w:rPr>
          <w:rFonts w:hint="cs"/>
          <w:b/>
          <w:bCs/>
          <w:rtl/>
        </w:rPr>
        <w:t>נספח ב'</w:t>
      </w:r>
      <w:r w:rsidR="00076524">
        <w:rPr>
          <w:rFonts w:hint="cs"/>
          <w:rtl/>
        </w:rPr>
        <w:t>:</w:t>
      </w:r>
    </w:p>
    <w:p w14:paraId="3F08A28A" w14:textId="77777777" w:rsidR="00076524" w:rsidRDefault="003A4189" w:rsidP="003A4189">
      <w:pPr>
        <w:pStyle w:val="ListParagraph"/>
        <w:numPr>
          <w:ilvl w:val="0"/>
          <w:numId w:val="43"/>
        </w:numPr>
        <w:overflowPunct w:val="0"/>
        <w:autoSpaceDE w:val="0"/>
        <w:autoSpaceDN w:val="0"/>
        <w:adjustRightInd w:val="0"/>
        <w:spacing w:before="240" w:after="0" w:line="360" w:lineRule="auto"/>
        <w:jc w:val="both"/>
      </w:pPr>
      <w:r>
        <w:rPr>
          <w:rFonts w:hint="cs"/>
          <w:rtl/>
        </w:rPr>
        <w:lastRenderedPageBreak/>
        <w:t>בתרחיש הראשון, שבו</w:t>
      </w:r>
      <w:r w:rsidR="00920599" w:rsidRPr="00076524">
        <w:rPr>
          <w:rFonts w:hint="cs"/>
          <w:rtl/>
        </w:rPr>
        <w:t xml:space="preserve"> נלקח בחשבון 10% פער בזמן הנסיעה, </w:t>
      </w:r>
      <w:r w:rsidR="00CD7A6D" w:rsidRPr="00076524">
        <w:rPr>
          <w:rFonts w:hint="cs"/>
          <w:b/>
          <w:bCs/>
          <w:rtl/>
        </w:rPr>
        <w:t xml:space="preserve">כ-20% </w:t>
      </w:r>
      <w:r w:rsidR="00920599" w:rsidRPr="00076524">
        <w:rPr>
          <w:rFonts w:hint="cs"/>
          <w:b/>
          <w:bCs/>
          <w:rtl/>
        </w:rPr>
        <w:t xml:space="preserve">מהנוסעים בתחבורה ציבורית </w:t>
      </w:r>
      <w:r w:rsidR="00473275">
        <w:rPr>
          <w:rFonts w:hint="cs"/>
          <w:b/>
          <w:bCs/>
          <w:rtl/>
        </w:rPr>
        <w:t xml:space="preserve">בשעת שיא בוקר </w:t>
      </w:r>
      <w:r w:rsidR="00920599" w:rsidRPr="00076524">
        <w:rPr>
          <w:rFonts w:hint="cs"/>
          <w:b/>
          <w:bCs/>
          <w:rtl/>
        </w:rPr>
        <w:t xml:space="preserve">עומדים בפני אלטרנטיבות </w:t>
      </w:r>
      <w:r w:rsidR="00BA7E7B">
        <w:rPr>
          <w:rFonts w:hint="cs"/>
          <w:b/>
          <w:bCs/>
          <w:rtl/>
        </w:rPr>
        <w:t xml:space="preserve">דומות </w:t>
      </w:r>
      <w:r w:rsidR="00920599">
        <w:rPr>
          <w:rFonts w:hint="cs"/>
          <w:rtl/>
        </w:rPr>
        <w:t>במונחי זמן נסיעה, בנסיעה באוטובוס או ברכבת הקלה.</w:t>
      </w:r>
      <w:r w:rsidR="00076524">
        <w:rPr>
          <w:rFonts w:hint="cs"/>
          <w:rtl/>
        </w:rPr>
        <w:t xml:space="preserve"> </w:t>
      </w:r>
    </w:p>
    <w:p w14:paraId="49505C80" w14:textId="77777777" w:rsidR="00920599" w:rsidRDefault="003A4189" w:rsidP="00473275">
      <w:pPr>
        <w:pStyle w:val="ListParagraph"/>
        <w:numPr>
          <w:ilvl w:val="0"/>
          <w:numId w:val="43"/>
        </w:numPr>
        <w:overflowPunct w:val="0"/>
        <w:autoSpaceDE w:val="0"/>
        <w:autoSpaceDN w:val="0"/>
        <w:adjustRightInd w:val="0"/>
        <w:spacing w:before="240" w:after="0" w:line="360" w:lineRule="auto"/>
        <w:jc w:val="both"/>
      </w:pPr>
      <w:r>
        <w:rPr>
          <w:rFonts w:hint="cs"/>
          <w:rtl/>
        </w:rPr>
        <w:t>בתרחיש השני, שבו</w:t>
      </w:r>
      <w:r w:rsidR="00920599" w:rsidRPr="00076524">
        <w:rPr>
          <w:rFonts w:hint="cs"/>
          <w:rtl/>
        </w:rPr>
        <w:t xml:space="preserve"> נלקח בחשבון 20% פער בזמן הנסיעה, </w:t>
      </w:r>
      <w:r w:rsidR="00920599" w:rsidRPr="00076524">
        <w:rPr>
          <w:rFonts w:hint="cs"/>
          <w:b/>
          <w:bCs/>
          <w:rtl/>
        </w:rPr>
        <w:t>כ-40%</w:t>
      </w:r>
      <w:r w:rsidR="00920599" w:rsidRPr="00920599">
        <w:rPr>
          <w:rFonts w:hint="cs"/>
          <w:rtl/>
        </w:rPr>
        <w:t xml:space="preserve"> </w:t>
      </w:r>
      <w:r w:rsidR="00920599" w:rsidRPr="00076524">
        <w:rPr>
          <w:rFonts w:hint="cs"/>
          <w:b/>
          <w:bCs/>
          <w:rtl/>
        </w:rPr>
        <w:t>מהנוסעים בתחבורה ציבורית</w:t>
      </w:r>
      <w:r w:rsidR="00473275">
        <w:rPr>
          <w:rFonts w:hint="cs"/>
          <w:b/>
          <w:bCs/>
          <w:rtl/>
        </w:rPr>
        <w:t xml:space="preserve"> בשעת שיא בוקר </w:t>
      </w:r>
      <w:r w:rsidR="00920599" w:rsidRPr="00076524">
        <w:rPr>
          <w:rFonts w:hint="cs"/>
          <w:b/>
          <w:bCs/>
          <w:rtl/>
        </w:rPr>
        <w:t xml:space="preserve">עומדים בפני אלטרנטיבות </w:t>
      </w:r>
      <w:r w:rsidR="00BA7E7B">
        <w:rPr>
          <w:rFonts w:hint="cs"/>
          <w:b/>
          <w:bCs/>
          <w:rtl/>
        </w:rPr>
        <w:t>דומות</w:t>
      </w:r>
      <w:r w:rsidR="00920599">
        <w:rPr>
          <w:rFonts w:hint="cs"/>
          <w:rtl/>
        </w:rPr>
        <w:t xml:space="preserve"> במונחי זמן נסיעה, בנסיעה באוטובוס או ברכבת הקלה.</w:t>
      </w:r>
    </w:p>
    <w:p w14:paraId="2AF98892" w14:textId="77777777" w:rsidR="00CD7A6D" w:rsidRDefault="002D340E" w:rsidP="004110FE">
      <w:pPr>
        <w:pStyle w:val="ListParagraph"/>
        <w:numPr>
          <w:ilvl w:val="0"/>
          <w:numId w:val="43"/>
        </w:numPr>
        <w:overflowPunct w:val="0"/>
        <w:autoSpaceDE w:val="0"/>
        <w:autoSpaceDN w:val="0"/>
        <w:adjustRightInd w:val="0"/>
        <w:spacing w:before="240" w:after="0" w:line="360" w:lineRule="auto"/>
        <w:jc w:val="both"/>
      </w:pPr>
      <w:r>
        <w:rPr>
          <w:rFonts w:hint="cs"/>
          <w:rtl/>
        </w:rPr>
        <w:t xml:space="preserve">חלוקת </w:t>
      </w:r>
      <w:r w:rsidR="00920599">
        <w:rPr>
          <w:rFonts w:hint="cs"/>
          <w:rtl/>
        </w:rPr>
        <w:t xml:space="preserve">שיעור הנוסעים שעומדים בפני אלטרנטיבות שוות ערך לפי אשכולות קווי התחבורה הציבורית </w:t>
      </w:r>
      <w:r w:rsidR="004110FE">
        <w:rPr>
          <w:rFonts w:hint="cs"/>
          <w:rtl/>
        </w:rPr>
        <w:t xml:space="preserve">המתוכננים </w:t>
      </w:r>
      <w:r w:rsidR="00920599">
        <w:rPr>
          <w:rFonts w:hint="cs"/>
          <w:rtl/>
        </w:rPr>
        <w:t>לפעול בירושלים</w:t>
      </w:r>
      <w:r w:rsidR="00BA7E7B">
        <w:rPr>
          <w:rFonts w:hint="cs"/>
          <w:rtl/>
        </w:rPr>
        <w:t>,</w:t>
      </w:r>
      <w:r w:rsidR="00920599">
        <w:rPr>
          <w:rStyle w:val="FootnoteReference"/>
          <w:rtl/>
        </w:rPr>
        <w:footnoteReference w:id="12"/>
      </w:r>
      <w:r w:rsidR="00920599">
        <w:rPr>
          <w:rFonts w:hint="cs"/>
          <w:rtl/>
        </w:rPr>
        <w:t xml:space="preserve"> העלה כי ההתפלגות היא </w:t>
      </w:r>
      <w:r w:rsidR="00BA7E7B">
        <w:rPr>
          <w:rFonts w:hint="cs"/>
          <w:rtl/>
        </w:rPr>
        <w:t xml:space="preserve">יחסית </w:t>
      </w:r>
      <w:r w:rsidR="00920599">
        <w:rPr>
          <w:rFonts w:hint="cs"/>
          <w:rtl/>
        </w:rPr>
        <w:t xml:space="preserve">אחידה. כלומר, בכל אחד </w:t>
      </w:r>
      <w:r w:rsidR="00076524">
        <w:rPr>
          <w:rFonts w:hint="cs"/>
          <w:rtl/>
        </w:rPr>
        <w:t>מהאשכולות</w:t>
      </w:r>
      <w:r w:rsidR="00920599">
        <w:rPr>
          <w:rFonts w:hint="cs"/>
          <w:rtl/>
        </w:rPr>
        <w:t xml:space="preserve"> כ-20% מהנוסעים </w:t>
      </w:r>
      <w:r w:rsidR="00BA7E7B">
        <w:rPr>
          <w:rFonts w:hint="cs"/>
          <w:rtl/>
        </w:rPr>
        <w:t>יראו פער של עד 10% בזמני הנסיעה ב</w:t>
      </w:r>
      <w:r w:rsidR="00920599">
        <w:rPr>
          <w:rFonts w:hint="cs"/>
          <w:rtl/>
        </w:rPr>
        <w:t xml:space="preserve">אוטובוס </w:t>
      </w:r>
      <w:r w:rsidR="00BA7E7B">
        <w:rPr>
          <w:rFonts w:hint="cs"/>
          <w:rtl/>
        </w:rPr>
        <w:t>וב</w:t>
      </w:r>
      <w:r w:rsidR="00920599">
        <w:rPr>
          <w:rFonts w:hint="cs"/>
          <w:rtl/>
        </w:rPr>
        <w:t>רכבת הקלה.</w:t>
      </w:r>
    </w:p>
    <w:p w14:paraId="41F91C5C" w14:textId="77777777" w:rsidR="000B1F99" w:rsidRDefault="00076524" w:rsidP="000B1F99">
      <w:pPr>
        <w:overflowPunct w:val="0"/>
        <w:autoSpaceDE w:val="0"/>
        <w:autoSpaceDN w:val="0"/>
        <w:adjustRightInd w:val="0"/>
        <w:spacing w:before="240" w:after="0" w:line="360" w:lineRule="auto"/>
        <w:jc w:val="both"/>
        <w:rPr>
          <w:rtl/>
        </w:rPr>
      </w:pPr>
      <w:r>
        <w:rPr>
          <w:rFonts w:hint="cs"/>
          <w:rtl/>
        </w:rPr>
        <w:t>המסקנה העיקרית העולה מבדיקה זו היא ש</w:t>
      </w:r>
      <w:r w:rsidR="00B930F6">
        <w:rPr>
          <w:rFonts w:hint="cs"/>
          <w:rtl/>
        </w:rPr>
        <w:t>עבור 20%-40% מהנוסעים בירושלים</w:t>
      </w:r>
      <w:r w:rsidR="000B1F99">
        <w:rPr>
          <w:rFonts w:hint="cs"/>
          <w:rtl/>
        </w:rPr>
        <w:t>, עשויה להתקיים תחליפיות בין ה</w:t>
      </w:r>
      <w:r w:rsidR="00B930F6">
        <w:rPr>
          <w:rFonts w:hint="cs"/>
          <w:rtl/>
        </w:rPr>
        <w:t xml:space="preserve">נסיעה ברכבת הקלה </w:t>
      </w:r>
      <w:r w:rsidR="000B1F99">
        <w:rPr>
          <w:rFonts w:hint="cs"/>
          <w:rtl/>
        </w:rPr>
        <w:t>לבין הנסיעה ב</w:t>
      </w:r>
      <w:r w:rsidR="00B930F6">
        <w:rPr>
          <w:rFonts w:hint="cs"/>
          <w:rtl/>
        </w:rPr>
        <w:t>אוטובוס</w:t>
      </w:r>
      <w:r w:rsidR="00442925">
        <w:rPr>
          <w:rFonts w:hint="cs"/>
          <w:rtl/>
        </w:rPr>
        <w:t xml:space="preserve"> (ולהיפך)</w:t>
      </w:r>
      <w:r w:rsidR="00B930F6">
        <w:rPr>
          <w:rFonts w:hint="cs"/>
          <w:rtl/>
        </w:rPr>
        <w:t xml:space="preserve">, מבחינת זמן ההגעה ממוצא ליעד מסוימים. </w:t>
      </w:r>
      <w:r w:rsidR="000B1F99">
        <w:rPr>
          <w:rFonts w:hint="cs"/>
          <w:rtl/>
        </w:rPr>
        <w:t xml:space="preserve">עבור אותם נוסעים, </w:t>
      </w:r>
      <w:r w:rsidR="00B930F6">
        <w:rPr>
          <w:rFonts w:hint="cs"/>
          <w:rtl/>
        </w:rPr>
        <w:t>פגיעה בשירות של אמצעי אחד עשויה להביא למעבר</w:t>
      </w:r>
      <w:r w:rsidR="000B1F99">
        <w:rPr>
          <w:rFonts w:hint="cs"/>
          <w:rtl/>
        </w:rPr>
        <w:t>ם</w:t>
      </w:r>
      <w:r w:rsidR="00B930F6">
        <w:rPr>
          <w:rFonts w:hint="cs"/>
          <w:rtl/>
        </w:rPr>
        <w:t xml:space="preserve"> לאמצעי תחבורה ציבורית אחר. </w:t>
      </w:r>
    </w:p>
    <w:p w14:paraId="0CC1CEAA" w14:textId="77777777" w:rsidR="000B1F99" w:rsidRDefault="00B930F6" w:rsidP="000B1F99">
      <w:pPr>
        <w:overflowPunct w:val="0"/>
        <w:autoSpaceDE w:val="0"/>
        <w:autoSpaceDN w:val="0"/>
        <w:adjustRightInd w:val="0"/>
        <w:spacing w:before="240" w:after="0" w:line="360" w:lineRule="auto"/>
        <w:jc w:val="both"/>
        <w:rPr>
          <w:rtl/>
        </w:rPr>
      </w:pPr>
      <w:r>
        <w:rPr>
          <w:rFonts w:hint="cs"/>
          <w:rtl/>
        </w:rPr>
        <w:t xml:space="preserve">מובן שקיימים שיקולים נוספים </w:t>
      </w:r>
      <w:r w:rsidR="005C1790">
        <w:rPr>
          <w:rFonts w:hint="cs"/>
          <w:rtl/>
        </w:rPr>
        <w:t xml:space="preserve">שהנוסעים לוקחים בחשבון כאשר הם בוחרים אמצעי </w:t>
      </w:r>
      <w:r>
        <w:rPr>
          <w:rFonts w:hint="cs"/>
          <w:rtl/>
        </w:rPr>
        <w:t>תחבורה כגון מספר המעברים</w:t>
      </w:r>
      <w:r w:rsidR="005C1790">
        <w:rPr>
          <w:rFonts w:hint="cs"/>
          <w:rtl/>
        </w:rPr>
        <w:t xml:space="preserve"> הנדרש</w:t>
      </w:r>
      <w:r>
        <w:rPr>
          <w:rFonts w:hint="cs"/>
          <w:rtl/>
        </w:rPr>
        <w:t xml:space="preserve">, זמן </w:t>
      </w:r>
      <w:r w:rsidR="00473275">
        <w:rPr>
          <w:rFonts w:hint="cs"/>
          <w:rtl/>
        </w:rPr>
        <w:t xml:space="preserve">ומיקום </w:t>
      </w:r>
      <w:r>
        <w:rPr>
          <w:rFonts w:hint="cs"/>
          <w:rtl/>
        </w:rPr>
        <w:t>ההליכה, משך ההמתנה</w:t>
      </w:r>
      <w:r w:rsidR="005C1790">
        <w:rPr>
          <w:rFonts w:hint="cs"/>
          <w:rtl/>
        </w:rPr>
        <w:t xml:space="preserve"> בתחנה</w:t>
      </w:r>
      <w:r>
        <w:rPr>
          <w:rFonts w:hint="cs"/>
          <w:rtl/>
        </w:rPr>
        <w:t>, אדיבות הנהג, ניקיון</w:t>
      </w:r>
      <w:r w:rsidR="005C1790">
        <w:rPr>
          <w:rFonts w:hint="cs"/>
          <w:rtl/>
        </w:rPr>
        <w:t>, צפיפות</w:t>
      </w:r>
      <w:r>
        <w:rPr>
          <w:rFonts w:hint="cs"/>
          <w:rtl/>
        </w:rPr>
        <w:t xml:space="preserve"> ועוד, אך זמן הנסיעה הוא ללא ספק פרמטר משמעותי בבחירת אמצעי התחבורה של נוסעים </w:t>
      </w:r>
      <w:r w:rsidR="005C1790">
        <w:rPr>
          <w:rFonts w:hint="cs"/>
          <w:rtl/>
        </w:rPr>
        <w:t xml:space="preserve">רבים </w:t>
      </w:r>
      <w:r>
        <w:rPr>
          <w:rFonts w:hint="cs"/>
          <w:rtl/>
        </w:rPr>
        <w:t xml:space="preserve">בתחבורה הציבורית. </w:t>
      </w:r>
    </w:p>
    <w:p w14:paraId="0222100D" w14:textId="77777777" w:rsidR="00076524" w:rsidRPr="00A61392" w:rsidRDefault="000B1F99" w:rsidP="000B1F99">
      <w:pPr>
        <w:overflowPunct w:val="0"/>
        <w:autoSpaceDE w:val="0"/>
        <w:autoSpaceDN w:val="0"/>
        <w:adjustRightInd w:val="0"/>
        <w:spacing w:before="240" w:after="0" w:line="360" w:lineRule="auto"/>
        <w:jc w:val="both"/>
      </w:pPr>
      <w:r>
        <w:rPr>
          <w:rFonts w:hint="cs"/>
          <w:rtl/>
        </w:rPr>
        <w:lastRenderedPageBreak/>
        <w:t>יש לציין שגם בדיקה זאת אינה מביאה בחשבון את התחליפיות בין קווי אוטובוס שונים</w:t>
      </w:r>
      <w:r w:rsidR="00B930F6">
        <w:rPr>
          <w:rFonts w:hint="cs"/>
          <w:rtl/>
        </w:rPr>
        <w:t xml:space="preserve"> </w:t>
      </w:r>
      <w:r>
        <w:rPr>
          <w:rFonts w:hint="cs"/>
          <w:rtl/>
        </w:rPr>
        <w:t>או את התחרות שעשויה להתקיים בין מערך התחבורה הציבורית בכללותו לבין הנסיעה ברכב פרטי, ברגל וכדומה. משכך, גם היא נועד</w:t>
      </w:r>
      <w:r w:rsidR="00AC4317">
        <w:rPr>
          <w:rFonts w:hint="cs"/>
          <w:rtl/>
        </w:rPr>
        <w:t>ה</w:t>
      </w:r>
      <w:r>
        <w:rPr>
          <w:rFonts w:hint="cs"/>
          <w:rtl/>
        </w:rPr>
        <w:t xml:space="preserve"> לתת </w:t>
      </w:r>
      <w:r w:rsidRPr="00A61392">
        <w:rPr>
          <w:rFonts w:hint="cs"/>
          <w:rtl/>
        </w:rPr>
        <w:t xml:space="preserve">תמונה כללית </w:t>
      </w:r>
      <w:r>
        <w:rPr>
          <w:rFonts w:hint="cs"/>
          <w:rtl/>
        </w:rPr>
        <w:t xml:space="preserve">ביחס למספר הנוסעים עבורם התחרות עשויה להיות רלוונטית </w:t>
      </w:r>
      <w:r w:rsidRPr="00A61392">
        <w:rPr>
          <w:rFonts w:hint="cs"/>
          <w:rtl/>
        </w:rPr>
        <w:t>ולא לספק תשובות כמותיות מדויקות</w:t>
      </w:r>
      <w:r>
        <w:rPr>
          <w:rFonts w:hint="cs"/>
          <w:rtl/>
        </w:rPr>
        <w:t xml:space="preserve"> באשר להשפעות שצפויות להיות להחזקתה של אגד ברכבת הקלה</w:t>
      </w:r>
      <w:r w:rsidRPr="00A61392">
        <w:rPr>
          <w:rFonts w:hint="cs"/>
          <w:rtl/>
        </w:rPr>
        <w:t xml:space="preserve">.  </w:t>
      </w:r>
    </w:p>
    <w:p w14:paraId="6FCE705A" w14:textId="77777777" w:rsidR="004A28A7" w:rsidRDefault="00151BBA" w:rsidP="00A418C6">
      <w:pPr>
        <w:overflowPunct w:val="0"/>
        <w:autoSpaceDE w:val="0"/>
        <w:autoSpaceDN w:val="0"/>
        <w:adjustRightInd w:val="0"/>
        <w:spacing w:before="240" w:after="0" w:line="360" w:lineRule="auto"/>
        <w:jc w:val="both"/>
        <w:rPr>
          <w:rtl/>
        </w:rPr>
      </w:pPr>
      <w:r>
        <w:rPr>
          <w:rFonts w:hint="cs"/>
          <w:rtl/>
        </w:rPr>
        <w:t xml:space="preserve">מכל האמור </w:t>
      </w:r>
      <w:r w:rsidR="00B930F6">
        <w:rPr>
          <w:rFonts w:hint="cs"/>
          <w:rtl/>
        </w:rPr>
        <w:t xml:space="preserve">לעיל </w:t>
      </w:r>
      <w:r>
        <w:rPr>
          <w:rFonts w:hint="cs"/>
          <w:rtl/>
        </w:rPr>
        <w:t xml:space="preserve">עולה </w:t>
      </w:r>
      <w:r w:rsidR="007B5A39">
        <w:rPr>
          <w:rFonts w:hint="cs"/>
          <w:rtl/>
        </w:rPr>
        <w:t>שקיימת תחליפיות</w:t>
      </w:r>
      <w:r w:rsidR="00A418C6">
        <w:rPr>
          <w:rFonts w:hint="cs"/>
          <w:rtl/>
        </w:rPr>
        <w:t>, גם אם אינה מלאה,</w:t>
      </w:r>
      <w:r w:rsidR="007B5A39">
        <w:rPr>
          <w:rFonts w:hint="cs"/>
          <w:rtl/>
        </w:rPr>
        <w:t xml:space="preserve"> בין מערך הרכבת הקלה לבין מערך האוטובוסים, ובפרט </w:t>
      </w:r>
      <w:r w:rsidR="009F7876">
        <w:rPr>
          <w:rFonts w:hint="cs"/>
          <w:rtl/>
        </w:rPr>
        <w:t>ביחס</w:t>
      </w:r>
      <w:r w:rsidR="007B5A39">
        <w:rPr>
          <w:rFonts w:hint="cs"/>
          <w:rtl/>
        </w:rPr>
        <w:t xml:space="preserve"> לקווי אוטובוס משלימים, אשר תופסים חלק משמעותי ממערך האוטובוסים הנוכחי בעיר. אולם, עוצמתה של תחליפיות זו משתנה מקו לקו וקיים קושי להעריך אותה בלי נתונים על אודות התחרות שתתקיים בין מפעילי האוטובוס השונים.</w:t>
      </w:r>
      <w:r w:rsidR="00BC7E5D">
        <w:rPr>
          <w:rFonts w:hint="cs"/>
          <w:rtl/>
        </w:rPr>
        <w:t xml:space="preserve"> משכך, </w:t>
      </w:r>
      <w:r>
        <w:rPr>
          <w:rFonts w:hint="cs"/>
          <w:rtl/>
        </w:rPr>
        <w:t xml:space="preserve">אחזקתו </w:t>
      </w:r>
      <w:r>
        <w:rPr>
          <w:rtl/>
        </w:rPr>
        <w:t>של גורם אחד בשני</w:t>
      </w:r>
      <w:r w:rsidR="000A3086">
        <w:rPr>
          <w:rtl/>
        </w:rPr>
        <w:t xml:space="preserve"> אמצעי התחבורה עשויה להשפיע </w:t>
      </w:r>
      <w:r w:rsidR="000A3086">
        <w:rPr>
          <w:rFonts w:hint="cs"/>
          <w:rtl/>
        </w:rPr>
        <w:t xml:space="preserve">על </w:t>
      </w:r>
      <w:r w:rsidR="00092768">
        <w:rPr>
          <w:rFonts w:hint="cs"/>
          <w:rtl/>
        </w:rPr>
        <w:t>אובדן</w:t>
      </w:r>
      <w:r w:rsidR="000A3086">
        <w:rPr>
          <w:rFonts w:hint="cs"/>
          <w:rtl/>
        </w:rPr>
        <w:t xml:space="preserve"> הלקוחות שהוא יראה כתוצאה מפגיעה בתנאי השירות בקווי האוטובוס שהוא מפעיל</w:t>
      </w:r>
      <w:r>
        <w:rPr>
          <w:rtl/>
        </w:rPr>
        <w:t>, ובפרט ב</w:t>
      </w:r>
      <w:r w:rsidR="000A3086">
        <w:rPr>
          <w:rFonts w:hint="cs"/>
          <w:rtl/>
        </w:rPr>
        <w:t>קשר ל</w:t>
      </w:r>
      <w:r>
        <w:rPr>
          <w:rtl/>
        </w:rPr>
        <w:t>קווי האוטובוס המשלימים</w:t>
      </w:r>
      <w:r w:rsidR="007B5A39">
        <w:rPr>
          <w:rFonts w:hint="cs"/>
          <w:rtl/>
        </w:rPr>
        <w:t>.</w:t>
      </w:r>
      <w:r w:rsidR="00B930F6">
        <w:rPr>
          <w:rFonts w:hint="cs"/>
          <w:rtl/>
        </w:rPr>
        <w:t xml:space="preserve"> </w:t>
      </w:r>
      <w:r>
        <w:rPr>
          <w:rtl/>
        </w:rPr>
        <w:t xml:space="preserve">על מנת </w:t>
      </w:r>
      <w:r>
        <w:rPr>
          <w:rFonts w:hint="cs"/>
          <w:rtl/>
        </w:rPr>
        <w:t xml:space="preserve">לסייע </w:t>
      </w:r>
      <w:r>
        <w:rPr>
          <w:rtl/>
        </w:rPr>
        <w:t xml:space="preserve">להעריך את </w:t>
      </w:r>
      <w:r w:rsidR="00CF3A08">
        <w:rPr>
          <w:rFonts w:hint="cs"/>
          <w:rtl/>
        </w:rPr>
        <w:t>ה</w:t>
      </w:r>
      <w:r>
        <w:rPr>
          <w:rtl/>
        </w:rPr>
        <w:t xml:space="preserve">משמעות </w:t>
      </w:r>
      <w:r w:rsidR="00CF3A08">
        <w:rPr>
          <w:rFonts w:hint="cs"/>
          <w:rtl/>
        </w:rPr>
        <w:t xml:space="preserve">שצפויה להיות </w:t>
      </w:r>
      <w:r w:rsidR="004D07AA">
        <w:rPr>
          <w:rFonts w:hint="cs"/>
          <w:rtl/>
        </w:rPr>
        <w:t xml:space="preserve">להשפעה זאת </w:t>
      </w:r>
      <w:r w:rsidR="00CF3A08">
        <w:rPr>
          <w:rFonts w:hint="cs"/>
          <w:rtl/>
        </w:rPr>
        <w:t xml:space="preserve">על </w:t>
      </w:r>
      <w:r>
        <w:rPr>
          <w:rtl/>
        </w:rPr>
        <w:t>תמריציו של המפעיל</w:t>
      </w:r>
      <w:r w:rsidR="00CF3A08">
        <w:rPr>
          <w:rFonts w:hint="cs"/>
          <w:rtl/>
        </w:rPr>
        <w:t xml:space="preserve"> ועל התנהלותו בפועל</w:t>
      </w:r>
      <w:r>
        <w:rPr>
          <w:rtl/>
        </w:rPr>
        <w:t>, נדרש לבחון גם את</w:t>
      </w:r>
      <w:r>
        <w:rPr>
          <w:rFonts w:hint="cs"/>
          <w:rtl/>
        </w:rPr>
        <w:t xml:space="preserve"> </w:t>
      </w:r>
      <w:r>
        <w:rPr>
          <w:rtl/>
        </w:rPr>
        <w:t>מערך התמריצים הכולל שלו ומידת יכולתו להשפיע על תנאי השירות. על היבט זה נעמוד להלן.</w:t>
      </w:r>
    </w:p>
    <w:p w14:paraId="5DB91E4A" w14:textId="77777777" w:rsidR="00F932B7" w:rsidRPr="00A61392" w:rsidRDefault="00E9693F" w:rsidP="00D101D6">
      <w:pPr>
        <w:pStyle w:val="Heading2"/>
        <w:rPr>
          <w:rtl/>
        </w:rPr>
      </w:pPr>
      <w:bookmarkStart w:id="4" w:name="_Toc517714910"/>
      <w:r w:rsidRPr="00A61392">
        <w:rPr>
          <w:rFonts w:hint="cs"/>
          <w:rtl/>
        </w:rPr>
        <w:t xml:space="preserve">יכולת </w:t>
      </w:r>
      <w:r w:rsidR="00F932B7" w:rsidRPr="00A61392">
        <w:rPr>
          <w:rFonts w:hint="cs"/>
          <w:rtl/>
        </w:rPr>
        <w:t xml:space="preserve">המפעיל </w:t>
      </w:r>
      <w:r w:rsidRPr="00A61392">
        <w:rPr>
          <w:rFonts w:hint="cs"/>
          <w:rtl/>
        </w:rPr>
        <w:t xml:space="preserve">להשפיע </w:t>
      </w:r>
      <w:r w:rsidR="00F932B7" w:rsidRPr="00A61392">
        <w:rPr>
          <w:rFonts w:hint="cs"/>
          <w:rtl/>
        </w:rPr>
        <w:t>על תנאי השירות</w:t>
      </w:r>
      <w:r w:rsidR="001C3516" w:rsidRPr="00A61392">
        <w:rPr>
          <w:rFonts w:hint="cs"/>
          <w:rtl/>
        </w:rPr>
        <w:t xml:space="preserve"> ותמריצ</w:t>
      </w:r>
      <w:r w:rsidR="007150F3">
        <w:rPr>
          <w:rFonts w:hint="cs"/>
          <w:rtl/>
        </w:rPr>
        <w:t>י</w:t>
      </w:r>
      <w:r w:rsidR="001C3516" w:rsidRPr="00A61392">
        <w:rPr>
          <w:rFonts w:hint="cs"/>
          <w:rtl/>
        </w:rPr>
        <w:t>ו לעשות כן</w:t>
      </w:r>
      <w:bookmarkEnd w:id="4"/>
    </w:p>
    <w:p w14:paraId="21CBD586" w14:textId="77777777" w:rsidR="006B1561" w:rsidRDefault="00E9693F" w:rsidP="006B1561">
      <w:pPr>
        <w:overflowPunct w:val="0"/>
        <w:autoSpaceDE w:val="0"/>
        <w:autoSpaceDN w:val="0"/>
        <w:adjustRightInd w:val="0"/>
        <w:spacing w:before="240" w:after="0" w:line="360" w:lineRule="auto"/>
        <w:jc w:val="both"/>
        <w:rPr>
          <w:rtl/>
        </w:rPr>
      </w:pPr>
      <w:r w:rsidRPr="00A61392">
        <w:rPr>
          <w:rFonts w:hint="cs"/>
          <w:rtl/>
        </w:rPr>
        <w:t xml:space="preserve">ההיבט השני </w:t>
      </w:r>
      <w:r w:rsidR="00CF3A08">
        <w:rPr>
          <w:rFonts w:hint="cs"/>
          <w:rtl/>
        </w:rPr>
        <w:t xml:space="preserve">של הבחינה </w:t>
      </w:r>
      <w:r w:rsidRPr="00A61392">
        <w:rPr>
          <w:rFonts w:hint="cs"/>
          <w:rtl/>
        </w:rPr>
        <w:t xml:space="preserve">נוגע </w:t>
      </w:r>
      <w:r w:rsidR="006B1561">
        <w:rPr>
          <w:rFonts w:hint="cs"/>
          <w:rtl/>
        </w:rPr>
        <w:t xml:space="preserve">לתמריץ </w:t>
      </w:r>
      <w:r w:rsidRPr="00A61392">
        <w:rPr>
          <w:rFonts w:hint="cs"/>
          <w:rtl/>
        </w:rPr>
        <w:t>של המפעיל להשפיע על תנאי השירות שהוא מציע</w:t>
      </w:r>
      <w:r w:rsidR="001C10B8" w:rsidRPr="00A61392">
        <w:rPr>
          <w:rFonts w:hint="cs"/>
          <w:rtl/>
        </w:rPr>
        <w:t>, ו</w:t>
      </w:r>
      <w:r w:rsidR="006B1561">
        <w:rPr>
          <w:rFonts w:hint="cs"/>
          <w:rtl/>
        </w:rPr>
        <w:t>מידת היכולת</w:t>
      </w:r>
      <w:r w:rsidR="001C10B8" w:rsidRPr="00A61392">
        <w:rPr>
          <w:rFonts w:hint="cs"/>
          <w:rtl/>
        </w:rPr>
        <w:t xml:space="preserve"> שלו לעשות כן</w:t>
      </w:r>
      <w:r w:rsidRPr="00A61392">
        <w:rPr>
          <w:rFonts w:hint="cs"/>
          <w:rtl/>
        </w:rPr>
        <w:t xml:space="preserve">. </w:t>
      </w:r>
    </w:p>
    <w:p w14:paraId="23CB4AF3" w14:textId="77777777" w:rsidR="006B1561" w:rsidRDefault="006B1561" w:rsidP="002D340E">
      <w:pPr>
        <w:overflowPunct w:val="0"/>
        <w:autoSpaceDE w:val="0"/>
        <w:autoSpaceDN w:val="0"/>
        <w:adjustRightInd w:val="0"/>
        <w:spacing w:before="240" w:after="0" w:line="360" w:lineRule="auto"/>
        <w:jc w:val="both"/>
        <w:rPr>
          <w:rtl/>
        </w:rPr>
      </w:pPr>
      <w:r>
        <w:rPr>
          <w:rFonts w:hint="cs"/>
          <w:rtl/>
        </w:rPr>
        <w:lastRenderedPageBreak/>
        <w:t xml:space="preserve">כאשר </w:t>
      </w:r>
      <w:r w:rsidRPr="00A61392">
        <w:rPr>
          <w:rFonts w:hint="cs"/>
          <w:rtl/>
        </w:rPr>
        <w:t xml:space="preserve">מפעיל </w:t>
      </w:r>
      <w:r>
        <w:rPr>
          <w:rFonts w:hint="cs"/>
          <w:rtl/>
        </w:rPr>
        <w:t xml:space="preserve">שוקל האם להציע </w:t>
      </w:r>
      <w:r w:rsidRPr="00A61392">
        <w:rPr>
          <w:rFonts w:hint="cs"/>
          <w:rtl/>
        </w:rPr>
        <w:t xml:space="preserve">תנאי שירות נחותים על מנת לחסוך במשאבים, הוא יצטרך לאזן את החיסכון שייגרם לו מכך אל מול </w:t>
      </w:r>
      <w:r>
        <w:rPr>
          <w:rFonts w:hint="cs"/>
          <w:rtl/>
        </w:rPr>
        <w:t xml:space="preserve">כלל </w:t>
      </w:r>
      <w:r w:rsidRPr="00A61392">
        <w:rPr>
          <w:rFonts w:hint="cs"/>
          <w:rtl/>
        </w:rPr>
        <w:t xml:space="preserve">העלויות </w:t>
      </w:r>
      <w:r>
        <w:rPr>
          <w:rFonts w:hint="cs"/>
          <w:rtl/>
        </w:rPr>
        <w:t xml:space="preserve">שעשויות להיות </w:t>
      </w:r>
      <w:r w:rsidRPr="00A61392">
        <w:rPr>
          <w:rFonts w:hint="cs"/>
          <w:rtl/>
        </w:rPr>
        <w:t>כרוכות בכך: הסיכון לנקיטה בצעדי אכיפה מנהליים</w:t>
      </w:r>
      <w:r w:rsidR="00BD6BA2">
        <w:rPr>
          <w:rFonts w:hint="cs"/>
          <w:rtl/>
        </w:rPr>
        <w:t xml:space="preserve"> בגין הפרת חוזה התפעול</w:t>
      </w:r>
      <w:r w:rsidRPr="00A61392">
        <w:rPr>
          <w:rFonts w:hint="cs"/>
          <w:rtl/>
        </w:rPr>
        <w:t>; הפגיעה בסיכוי הזכייה שלו במכרזים עתידיים; ו</w:t>
      </w:r>
      <w:r w:rsidR="002D340E">
        <w:rPr>
          <w:rFonts w:hint="cs"/>
          <w:rtl/>
        </w:rPr>
        <w:t>ירידה ב</w:t>
      </w:r>
      <w:r w:rsidRPr="00A61392">
        <w:rPr>
          <w:rFonts w:hint="cs"/>
          <w:rtl/>
        </w:rPr>
        <w:t>תמורה בגין הירידה במספר הנוסעים.</w:t>
      </w:r>
    </w:p>
    <w:p w14:paraId="49071AE0" w14:textId="77777777" w:rsidR="006B1561" w:rsidRDefault="006B1561" w:rsidP="006B1561">
      <w:pPr>
        <w:overflowPunct w:val="0"/>
        <w:autoSpaceDE w:val="0"/>
        <w:autoSpaceDN w:val="0"/>
        <w:adjustRightInd w:val="0"/>
        <w:spacing w:before="240" w:after="0" w:line="360" w:lineRule="auto"/>
        <w:jc w:val="both"/>
        <w:rPr>
          <w:rtl/>
        </w:rPr>
      </w:pPr>
      <w:r w:rsidRPr="00A61392">
        <w:rPr>
          <w:rFonts w:hint="cs"/>
          <w:rtl/>
        </w:rPr>
        <w:t xml:space="preserve">החזקתו של המפעיל באמצעי תחבורה נוסף </w:t>
      </w:r>
      <w:r>
        <w:rPr>
          <w:rFonts w:hint="cs"/>
          <w:rtl/>
        </w:rPr>
        <w:t xml:space="preserve">משפיעה על גובה </w:t>
      </w:r>
      <w:r w:rsidRPr="00A61392">
        <w:rPr>
          <w:rFonts w:hint="cs"/>
          <w:rtl/>
        </w:rPr>
        <w:t>העלות האחרונה, בהשוואה למצב שבו הוא מחזיק באמצעי אחד בלבד, שכן חלק מהנוסעים שיעזבו אותו עשויים לעבור לאמצעי התחבורה השני</w:t>
      </w:r>
      <w:r>
        <w:rPr>
          <w:rFonts w:hint="cs"/>
          <w:rtl/>
        </w:rPr>
        <w:t xml:space="preserve"> </w:t>
      </w:r>
      <w:r>
        <w:rPr>
          <w:rtl/>
        </w:rPr>
        <w:t>–</w:t>
      </w:r>
      <w:r>
        <w:rPr>
          <w:rFonts w:hint="cs"/>
          <w:rtl/>
        </w:rPr>
        <w:t xml:space="preserve"> כלומר שהנוסעים שיוצאים לו "מכיס אחד" חוזרים אליו "לכיס השני"</w:t>
      </w:r>
      <w:r w:rsidRPr="00A61392">
        <w:rPr>
          <w:rFonts w:hint="cs"/>
          <w:rtl/>
        </w:rPr>
        <w:t xml:space="preserve">. </w:t>
      </w:r>
      <w:r>
        <w:rPr>
          <w:rFonts w:hint="cs"/>
          <w:rtl/>
        </w:rPr>
        <w:t xml:space="preserve">עוצמת ההשפעה על התנהגות המפעיל </w:t>
      </w:r>
      <w:r w:rsidRPr="00A61392">
        <w:rPr>
          <w:rFonts w:hint="cs"/>
          <w:rtl/>
        </w:rPr>
        <w:t>תלוי</w:t>
      </w:r>
      <w:r>
        <w:rPr>
          <w:rFonts w:hint="cs"/>
          <w:rtl/>
        </w:rPr>
        <w:t>ה</w:t>
      </w:r>
      <w:r w:rsidRPr="00A61392">
        <w:rPr>
          <w:rFonts w:hint="cs"/>
          <w:rtl/>
        </w:rPr>
        <w:t xml:space="preserve"> במידת הקרבה התחרותית בין אמצעי התחבורה (עליה עמדנו לעיל) וכן מבנה התמורה של המפעיל. </w:t>
      </w:r>
    </w:p>
    <w:p w14:paraId="309EF1F8" w14:textId="1213F40C" w:rsidR="006B1561" w:rsidRPr="00A61392" w:rsidRDefault="006B1561" w:rsidP="00402C50">
      <w:pPr>
        <w:overflowPunct w:val="0"/>
        <w:autoSpaceDE w:val="0"/>
        <w:autoSpaceDN w:val="0"/>
        <w:adjustRightInd w:val="0"/>
        <w:spacing w:before="240" w:after="0" w:line="360" w:lineRule="auto"/>
        <w:jc w:val="both"/>
        <w:rPr>
          <w:rtl/>
        </w:rPr>
      </w:pPr>
      <w:r>
        <w:rPr>
          <w:rFonts w:hint="cs"/>
          <w:rtl/>
        </w:rPr>
        <w:t>במקרה שלפנינו, החזקתה</w:t>
      </w:r>
      <w:r w:rsidRPr="00A61392">
        <w:rPr>
          <w:rFonts w:hint="cs"/>
          <w:rtl/>
        </w:rPr>
        <w:t xml:space="preserve"> של </w:t>
      </w:r>
      <w:r>
        <w:rPr>
          <w:rFonts w:hint="cs"/>
          <w:rtl/>
        </w:rPr>
        <w:t xml:space="preserve">אגד </w:t>
      </w:r>
      <w:r w:rsidR="00BD6BA2">
        <w:rPr>
          <w:rFonts w:hint="cs"/>
          <w:rtl/>
        </w:rPr>
        <w:t xml:space="preserve">(או גורם אחר שיפעיל אוטובוסים בירושלים בעתיד) </w:t>
      </w:r>
      <w:r>
        <w:rPr>
          <w:rFonts w:hint="cs"/>
          <w:rtl/>
        </w:rPr>
        <w:t xml:space="preserve">ברכבת הקלה, בנוסף לאוטובוסים, עשויה להשליך על כמות הנוסעים שהיא תפסיד כתוצאה מפגיעה בתנאי השירות באוטובוס, בהתאם למספר הנוסעים שיעברו דווקא לרכבת הקלה ולא לרכב הפרטי או אוטובוס שמופעל על ידי אחד ממתחריה. לעניין מבנה התמריצים של אגד, </w:t>
      </w:r>
      <w:r w:rsidRPr="00A61392">
        <w:rPr>
          <w:rFonts w:hint="cs"/>
          <w:rtl/>
        </w:rPr>
        <w:t xml:space="preserve">כפי שהוזכר לעיל, עיקר התמורה של מפעילי התחבורה הציבורית במכרז נגזרת </w:t>
      </w:r>
      <w:r w:rsidR="009D29E4">
        <w:rPr>
          <w:rFonts w:hint="cs"/>
          <w:rtl/>
        </w:rPr>
        <w:t>ממרחק הנסיעה בהתאם להסכם (</w:t>
      </w:r>
      <w:r w:rsidRPr="00A61392">
        <w:rPr>
          <w:rFonts w:hint="cs"/>
          <w:rtl/>
        </w:rPr>
        <w:t>ק"מ ביצוע</w:t>
      </w:r>
      <w:r w:rsidR="009D29E4">
        <w:rPr>
          <w:rFonts w:hint="cs"/>
          <w:rtl/>
        </w:rPr>
        <w:t>)</w:t>
      </w:r>
      <w:r w:rsidRPr="00A61392">
        <w:rPr>
          <w:rFonts w:hint="cs"/>
          <w:rtl/>
        </w:rPr>
        <w:t xml:space="preserve"> ולא ממספר הנוסעים באמצעי התחבורה. </w:t>
      </w:r>
      <w:r>
        <w:rPr>
          <w:rFonts w:hint="cs"/>
          <w:rtl/>
        </w:rPr>
        <w:t xml:space="preserve">עם זאת, התמורה בגין הנוסע השולי באוטובוס אינה זניחה ועומדת על 2-1 ₪. לבסוף, </w:t>
      </w:r>
      <w:r w:rsidRPr="00A61392">
        <w:rPr>
          <w:rFonts w:hint="cs"/>
          <w:rtl/>
        </w:rPr>
        <w:t xml:space="preserve">יש להביא בחשבון </w:t>
      </w:r>
      <w:r>
        <w:rPr>
          <w:rFonts w:hint="cs"/>
          <w:rtl/>
        </w:rPr>
        <w:t xml:space="preserve">גם </w:t>
      </w:r>
      <w:r w:rsidRPr="00A61392">
        <w:rPr>
          <w:rFonts w:hint="cs"/>
          <w:rtl/>
        </w:rPr>
        <w:t>את העובדה שאגד היא חלק מקבוצת זוכים אתה היא מחלקת את רווחיה, בהתאם לתנאי ההתקשרות ביניהם, כך שהיא לא תזכה בהכרח לכלל התמורה השולית בגין נוסעים שיעברו לרכבת הקלה, דבר המחליש את ההשפעה על תמריציה</w:t>
      </w:r>
      <w:r>
        <w:rPr>
          <w:rFonts w:hint="cs"/>
          <w:rtl/>
        </w:rPr>
        <w:t xml:space="preserve"> ביחס לתנאי השירות באוטובוסים</w:t>
      </w:r>
      <w:r w:rsidRPr="00A61392">
        <w:rPr>
          <w:rFonts w:hint="cs"/>
          <w:rtl/>
        </w:rPr>
        <w:t>.</w:t>
      </w:r>
    </w:p>
    <w:p w14:paraId="5CB594D4" w14:textId="77777777" w:rsidR="004D07AA" w:rsidRDefault="006B1561" w:rsidP="006B1561">
      <w:pPr>
        <w:overflowPunct w:val="0"/>
        <w:autoSpaceDE w:val="0"/>
        <w:autoSpaceDN w:val="0"/>
        <w:adjustRightInd w:val="0"/>
        <w:spacing w:before="240" w:after="0" w:line="360" w:lineRule="auto"/>
        <w:jc w:val="both"/>
        <w:rPr>
          <w:rtl/>
        </w:rPr>
      </w:pPr>
      <w:r>
        <w:rPr>
          <w:rFonts w:hint="cs"/>
          <w:rtl/>
        </w:rPr>
        <w:lastRenderedPageBreak/>
        <w:t xml:space="preserve">מבחינת יכולת המפעיל להשפיע על תנאי השירות, </w:t>
      </w:r>
      <w:r w:rsidR="00F932B7" w:rsidRPr="00A61392">
        <w:rPr>
          <w:rFonts w:hint="cs"/>
          <w:rtl/>
        </w:rPr>
        <w:t xml:space="preserve">כפי שהוזכר לעיל </w:t>
      </w:r>
      <w:r w:rsidR="009C529E">
        <w:rPr>
          <w:rFonts w:hint="cs"/>
          <w:rtl/>
        </w:rPr>
        <w:t>חלק גדול מ</w:t>
      </w:r>
      <w:r w:rsidR="00F932B7" w:rsidRPr="00A61392">
        <w:rPr>
          <w:rFonts w:hint="cs"/>
          <w:rtl/>
        </w:rPr>
        <w:t xml:space="preserve">תנאי השירות </w:t>
      </w:r>
      <w:r w:rsidR="009C529E">
        <w:rPr>
          <w:rFonts w:hint="cs"/>
          <w:rtl/>
        </w:rPr>
        <w:t>המוצע</w:t>
      </w:r>
      <w:r w:rsidR="007150F3">
        <w:rPr>
          <w:rFonts w:hint="cs"/>
          <w:rtl/>
        </w:rPr>
        <w:t>ים</w:t>
      </w:r>
      <w:r w:rsidR="009C529E">
        <w:rPr>
          <w:rFonts w:hint="cs"/>
          <w:rtl/>
        </w:rPr>
        <w:t xml:space="preserve"> לנוסעים </w:t>
      </w:r>
      <w:r w:rsidR="00F932B7" w:rsidRPr="00A61392">
        <w:rPr>
          <w:rFonts w:hint="cs"/>
          <w:rtl/>
        </w:rPr>
        <w:t>נקבעים</w:t>
      </w:r>
      <w:r>
        <w:rPr>
          <w:rFonts w:hint="cs"/>
          <w:rtl/>
        </w:rPr>
        <w:t xml:space="preserve"> מראש</w:t>
      </w:r>
      <w:r w:rsidR="00F932B7" w:rsidRPr="00A61392">
        <w:rPr>
          <w:rFonts w:hint="cs"/>
          <w:rtl/>
        </w:rPr>
        <w:t xml:space="preserve"> על ידי משרד התחבורה, ובכללם: מחיר הכרטיס, מסלול הנסיעה ולוחות הזמנים. כמו כן, </w:t>
      </w:r>
      <w:r w:rsidR="00555000" w:rsidRPr="00A61392">
        <w:rPr>
          <w:rFonts w:hint="cs"/>
          <w:rtl/>
        </w:rPr>
        <w:t>מכרזי התחבורה הציבורית האחרונים שהוציא משרד התחבורה כללו גם התייחסות מפורטת למרכיבים רבים נוספים המגדירים את רמת השירות שי</w:t>
      </w:r>
      <w:r w:rsidR="001C3516" w:rsidRPr="00A61392">
        <w:rPr>
          <w:rFonts w:hint="cs"/>
          <w:rtl/>
        </w:rPr>
        <w:t>י</w:t>
      </w:r>
      <w:r w:rsidR="00555000" w:rsidRPr="00A61392">
        <w:rPr>
          <w:rFonts w:hint="cs"/>
          <w:rtl/>
        </w:rPr>
        <w:t>תן המפעיל הזוכה, כגון מערכות תיקוף הכרטיסים, השילוט שיוצב בתחנות ובאוטובוסים עצמם, משרדים וחניוני לילה נדרשים ועוד</w:t>
      </w:r>
      <w:r w:rsidR="00F932B7" w:rsidRPr="00A61392">
        <w:rPr>
          <w:rFonts w:hint="cs"/>
          <w:rtl/>
        </w:rPr>
        <w:t>.</w:t>
      </w:r>
    </w:p>
    <w:p w14:paraId="3D1B6BC6" w14:textId="77777777" w:rsidR="00DB2969" w:rsidRDefault="004D07AA" w:rsidP="009C529E">
      <w:pPr>
        <w:overflowPunct w:val="0"/>
        <w:autoSpaceDE w:val="0"/>
        <w:autoSpaceDN w:val="0"/>
        <w:adjustRightInd w:val="0"/>
        <w:spacing w:before="240" w:after="0" w:line="360" w:lineRule="auto"/>
        <w:jc w:val="both"/>
        <w:rPr>
          <w:rtl/>
        </w:rPr>
      </w:pPr>
      <w:r>
        <w:rPr>
          <w:rFonts w:hint="cs"/>
          <w:rtl/>
        </w:rPr>
        <w:t xml:space="preserve">תנאים אלה נאכפים באמצעות </w:t>
      </w:r>
      <w:r w:rsidRPr="00A61392">
        <w:rPr>
          <w:rFonts w:hint="cs"/>
          <w:rtl/>
        </w:rPr>
        <w:t xml:space="preserve">מערך האכיפה שמפעיל משרד התחבורה באמצעות שתי חברות בקרה חיצוניות המעסיקות צוות </w:t>
      </w:r>
      <w:r>
        <w:rPr>
          <w:rFonts w:hint="cs"/>
          <w:rtl/>
        </w:rPr>
        <w:t>נרחב</w:t>
      </w:r>
      <w:r w:rsidRPr="00A61392">
        <w:rPr>
          <w:rFonts w:hint="cs"/>
          <w:rtl/>
        </w:rPr>
        <w:t>. חברות הבקרה בוחנות את עמידת המפעיל ברמת השירות אליה התחייב בהסכם. ממצאי הבקרה מועברים למשרד התחבורה שפועל בשני סוגי הליכים מול המפעיל שחרג מתנאי ההסכם</w:t>
      </w:r>
      <w:r>
        <w:rPr>
          <w:rFonts w:hint="cs"/>
          <w:rtl/>
        </w:rPr>
        <w:t xml:space="preserve">: </w:t>
      </w:r>
      <w:r w:rsidR="00555000" w:rsidRPr="00A61392">
        <w:rPr>
          <w:rFonts w:hint="cs"/>
          <w:rtl/>
        </w:rPr>
        <w:t xml:space="preserve">ראשית, </w:t>
      </w:r>
      <w:r w:rsidR="000A0D6E" w:rsidRPr="00A61392">
        <w:rPr>
          <w:rFonts w:hint="cs"/>
          <w:rtl/>
        </w:rPr>
        <w:t>מתקיים הליך של אכיפה מנהלית במסגרתו</w:t>
      </w:r>
      <w:r w:rsidR="001C3516" w:rsidRPr="00A61392">
        <w:rPr>
          <w:rFonts w:hint="cs"/>
          <w:rtl/>
        </w:rPr>
        <w:t xml:space="preserve"> עשוי המשרד להשית קנס על המפעיל,</w:t>
      </w:r>
      <w:r w:rsidR="000A0D6E" w:rsidRPr="00A61392">
        <w:rPr>
          <w:rFonts w:hint="cs"/>
          <w:rtl/>
        </w:rPr>
        <w:t xml:space="preserve"> בהתאם לפיצויים הקבועים בהסכם. שנית, כל חריגה מתנאי ההסכם מקבלת ניקוד שמרכיב בסופו של דבר "מדד חריגה" למפעיל ולאשכול. מדד זה נלקח בחשבון במסגרת מכרזים עתידיים ועשוי להשפיע על סיכוי הזכייה של המפעיל</w:t>
      </w:r>
      <w:r w:rsidR="00E9693F" w:rsidRPr="00A61392">
        <w:rPr>
          <w:rFonts w:hint="cs"/>
          <w:rtl/>
        </w:rPr>
        <w:t xml:space="preserve">. </w:t>
      </w:r>
      <w:r w:rsidR="00B930F6">
        <w:rPr>
          <w:rFonts w:hint="cs"/>
          <w:rtl/>
        </w:rPr>
        <w:t>מרכיב זה רלוונטי במידה פחותה לאגד מכיוון שגם כך היא מנועה מלהתמודד במכרזים להפעלת קווי אוטובוס, כחלק מתכנית התחרות של משרדי האוצר והתחבורה.</w:t>
      </w:r>
    </w:p>
    <w:p w14:paraId="60024DD7" w14:textId="77777777" w:rsidR="00BD6BA2" w:rsidRDefault="004D07AA" w:rsidP="005E0940">
      <w:pPr>
        <w:overflowPunct w:val="0"/>
        <w:autoSpaceDE w:val="0"/>
        <w:autoSpaceDN w:val="0"/>
        <w:adjustRightInd w:val="0"/>
        <w:spacing w:before="240" w:after="0" w:line="360" w:lineRule="auto"/>
        <w:jc w:val="both"/>
        <w:rPr>
          <w:rtl/>
        </w:rPr>
      </w:pPr>
      <w:r>
        <w:rPr>
          <w:rFonts w:hint="cs"/>
          <w:rtl/>
        </w:rPr>
        <w:t xml:space="preserve">יחד עם זאת, </w:t>
      </w:r>
      <w:r w:rsidR="009C529E">
        <w:rPr>
          <w:rFonts w:hint="cs"/>
          <w:rtl/>
        </w:rPr>
        <w:t>ברי כי מערך פיקוח חיצוני אינו תחליף למערך תמריצים תחרותי</w:t>
      </w:r>
      <w:r w:rsidR="00837CE4">
        <w:rPr>
          <w:rFonts w:hint="cs"/>
          <w:rtl/>
        </w:rPr>
        <w:t>.</w:t>
      </w:r>
      <w:r w:rsidR="009C529E">
        <w:rPr>
          <w:rFonts w:hint="cs"/>
          <w:rtl/>
        </w:rPr>
        <w:t xml:space="preserve"> </w:t>
      </w:r>
      <w:r w:rsidR="00837CE4">
        <w:rPr>
          <w:rFonts w:hint="cs"/>
          <w:rtl/>
        </w:rPr>
        <w:t>ל</w:t>
      </w:r>
      <w:r w:rsidR="009C529E">
        <w:rPr>
          <w:rFonts w:hint="cs"/>
          <w:rtl/>
        </w:rPr>
        <w:t>משרד התחבורה</w:t>
      </w:r>
      <w:r w:rsidR="00837CE4">
        <w:rPr>
          <w:rFonts w:hint="cs"/>
          <w:rtl/>
        </w:rPr>
        <w:t xml:space="preserve"> יכולת מוגבלת</w:t>
      </w:r>
      <w:r w:rsidR="009C529E">
        <w:rPr>
          <w:rFonts w:hint="cs"/>
          <w:rtl/>
        </w:rPr>
        <w:t xml:space="preserve"> להגיע לתנאי השירות הרצויים, ובפרט ביחס לעמידה בלוחות זמנים ובתנאי איכות נוספים, באמצעות סנקציות בתנאי הזיכיון.</w:t>
      </w:r>
      <w:r w:rsidR="005E0940">
        <w:rPr>
          <w:rFonts w:hint="cs"/>
          <w:rtl/>
        </w:rPr>
        <w:t xml:space="preserve"> ניסיון משרד התחבורה מלמד שתהליך האכיפה אורך זמן רב ולא תמיד נותן מענה מיטבי בזמן אמת להפרות שמבצעים המפעילים.</w:t>
      </w:r>
      <w:r w:rsidR="009C529E">
        <w:rPr>
          <w:rFonts w:hint="cs"/>
          <w:rtl/>
        </w:rPr>
        <w:t xml:space="preserve"> </w:t>
      </w:r>
      <w:r w:rsidR="005E0940">
        <w:rPr>
          <w:rFonts w:hint="cs"/>
          <w:rtl/>
        </w:rPr>
        <w:t xml:space="preserve">כמו כן, </w:t>
      </w:r>
      <w:r w:rsidR="00BD6BA2">
        <w:rPr>
          <w:rFonts w:hint="cs"/>
          <w:rtl/>
        </w:rPr>
        <w:t>עמדת הרשות היא ש</w:t>
      </w:r>
      <w:r w:rsidR="005E0940">
        <w:rPr>
          <w:rFonts w:hint="cs"/>
          <w:rtl/>
        </w:rPr>
        <w:t xml:space="preserve">ככלל </w:t>
      </w:r>
      <w:r w:rsidR="00BD6BA2">
        <w:rPr>
          <w:rFonts w:hint="cs"/>
          <w:rtl/>
        </w:rPr>
        <w:t>אסדרה התנהגותית חיצונית אינה מסוגלת לחקות שוק בעל מבנה תחרותי, ומשכך תמיד יש להעדיף פתרונות מבניים מראש על פני פתרונות התנהגותיים בדיעבד.</w:t>
      </w:r>
    </w:p>
    <w:p w14:paraId="537112D0" w14:textId="41CF6A47" w:rsidR="00BD0F1F" w:rsidRPr="00A61392" w:rsidRDefault="00753A2B" w:rsidP="00141F30">
      <w:pPr>
        <w:overflowPunct w:val="0"/>
        <w:autoSpaceDE w:val="0"/>
        <w:autoSpaceDN w:val="0"/>
        <w:adjustRightInd w:val="0"/>
        <w:spacing w:before="240" w:after="0" w:line="360" w:lineRule="auto"/>
        <w:jc w:val="both"/>
        <w:rPr>
          <w:rtl/>
        </w:rPr>
      </w:pPr>
      <w:r w:rsidRPr="00A61392">
        <w:rPr>
          <w:rFonts w:hint="cs"/>
          <w:rtl/>
        </w:rPr>
        <w:lastRenderedPageBreak/>
        <w:t xml:space="preserve">בהינתן </w:t>
      </w:r>
      <w:r w:rsidR="00BD0F1F" w:rsidRPr="00A61392">
        <w:rPr>
          <w:rFonts w:hint="cs"/>
          <w:rtl/>
        </w:rPr>
        <w:t xml:space="preserve">האמור </w:t>
      </w:r>
      <w:r w:rsidRPr="00A61392">
        <w:rPr>
          <w:rFonts w:hint="cs"/>
          <w:rtl/>
        </w:rPr>
        <w:t xml:space="preserve">לעיל, </w:t>
      </w:r>
      <w:r w:rsidR="00BD0F1F" w:rsidRPr="00A61392">
        <w:rPr>
          <w:rFonts w:hint="cs"/>
          <w:rtl/>
        </w:rPr>
        <w:t xml:space="preserve">נראה שההשפעה </w:t>
      </w:r>
      <w:r w:rsidR="00BD0F1F" w:rsidRPr="002008B5">
        <w:rPr>
          <w:rFonts w:hint="cs"/>
          <w:rtl/>
        </w:rPr>
        <w:t xml:space="preserve">שתהיה </w:t>
      </w:r>
      <w:r w:rsidR="0056679F" w:rsidRPr="002008B5">
        <w:rPr>
          <w:rFonts w:hint="cs"/>
          <w:rtl/>
        </w:rPr>
        <w:t>ל</w:t>
      </w:r>
      <w:r w:rsidR="000566EC" w:rsidRPr="002008B5">
        <w:rPr>
          <w:rFonts w:hint="cs"/>
          <w:rtl/>
        </w:rPr>
        <w:t>הפעלת</w:t>
      </w:r>
      <w:r w:rsidR="00BD0F1F" w:rsidRPr="002008B5">
        <w:rPr>
          <w:rFonts w:hint="cs"/>
          <w:rtl/>
        </w:rPr>
        <w:t xml:space="preserve"> שני אמצעי</w:t>
      </w:r>
      <w:r w:rsidR="00BD0F1F" w:rsidRPr="00A61392">
        <w:rPr>
          <w:rFonts w:hint="cs"/>
          <w:rtl/>
        </w:rPr>
        <w:t xml:space="preserve"> התחבורה </w:t>
      </w:r>
      <w:r w:rsidR="000566EC">
        <w:rPr>
          <w:rFonts w:hint="cs"/>
          <w:rtl/>
        </w:rPr>
        <w:t xml:space="preserve">על ידי גורם אחד </w:t>
      </w:r>
      <w:r w:rsidR="00BD0F1F" w:rsidRPr="00A61392">
        <w:rPr>
          <w:rFonts w:hint="cs"/>
          <w:rtl/>
        </w:rPr>
        <w:t xml:space="preserve">על מערך התמריצים של המפעיל </w:t>
      </w:r>
      <w:r w:rsidR="001A7786">
        <w:rPr>
          <w:rFonts w:hint="cs"/>
          <w:rtl/>
        </w:rPr>
        <w:t xml:space="preserve">עשויה </w:t>
      </w:r>
      <w:r w:rsidR="009631BE">
        <w:rPr>
          <w:rFonts w:hint="cs"/>
          <w:rtl/>
        </w:rPr>
        <w:t xml:space="preserve">להגדיל את התמריץ </w:t>
      </w:r>
      <w:r w:rsidR="00141F30">
        <w:rPr>
          <w:rFonts w:hint="cs"/>
          <w:rtl/>
        </w:rPr>
        <w:t>שלו</w:t>
      </w:r>
      <w:r w:rsidR="009631BE">
        <w:rPr>
          <w:rFonts w:hint="cs"/>
          <w:rtl/>
        </w:rPr>
        <w:t xml:space="preserve"> </w:t>
      </w:r>
      <w:r w:rsidR="001A7786">
        <w:rPr>
          <w:rFonts w:hint="cs"/>
          <w:rtl/>
        </w:rPr>
        <w:t>לפגוע בתנאי השירות של האוטובוסים</w:t>
      </w:r>
      <w:r w:rsidR="00BD6BA2">
        <w:rPr>
          <w:rFonts w:hint="cs"/>
          <w:rtl/>
        </w:rPr>
        <w:t xml:space="preserve"> </w:t>
      </w:r>
      <w:r w:rsidR="009631BE">
        <w:rPr>
          <w:rFonts w:hint="cs"/>
          <w:rtl/>
        </w:rPr>
        <w:t>(וכן לפגוע בתמריץ שלו לשפרם)</w:t>
      </w:r>
      <w:r w:rsidR="001A7786">
        <w:rPr>
          <w:rFonts w:hint="cs"/>
          <w:rtl/>
        </w:rPr>
        <w:t>, בעיקר</w:t>
      </w:r>
      <w:r w:rsidR="00976C77" w:rsidRPr="00A61392">
        <w:rPr>
          <w:rFonts w:hint="cs"/>
          <w:rtl/>
        </w:rPr>
        <w:t xml:space="preserve"> בקווים בהם קיימת מידה גבוהה יחסית של </w:t>
      </w:r>
      <w:r w:rsidR="001A7786">
        <w:rPr>
          <w:rFonts w:hint="cs"/>
          <w:rtl/>
        </w:rPr>
        <w:t>תחליפיות</w:t>
      </w:r>
      <w:r w:rsidR="001A7786" w:rsidRPr="00A61392">
        <w:rPr>
          <w:rFonts w:hint="cs"/>
          <w:rtl/>
        </w:rPr>
        <w:t xml:space="preserve"> </w:t>
      </w:r>
      <w:r w:rsidR="00976C77" w:rsidRPr="00A61392">
        <w:rPr>
          <w:rFonts w:hint="cs"/>
          <w:rtl/>
        </w:rPr>
        <w:t>מול הרכבת הקלה</w:t>
      </w:r>
      <w:r w:rsidR="00BD0F1F" w:rsidRPr="00172B21">
        <w:rPr>
          <w:rFonts w:hint="cs"/>
          <w:rtl/>
        </w:rPr>
        <w:t>.</w:t>
      </w:r>
    </w:p>
    <w:p w14:paraId="33EB8A02" w14:textId="77777777" w:rsidR="00C30FC2" w:rsidRDefault="00CA5A1C" w:rsidP="00C30FC2">
      <w:pPr>
        <w:overflowPunct w:val="0"/>
        <w:autoSpaceDE w:val="0"/>
        <w:autoSpaceDN w:val="0"/>
        <w:adjustRightInd w:val="0"/>
        <w:spacing w:before="240" w:after="0" w:line="360" w:lineRule="auto"/>
        <w:jc w:val="both"/>
        <w:rPr>
          <w:rtl/>
        </w:rPr>
      </w:pPr>
      <w:r>
        <w:rPr>
          <w:rFonts w:hint="cs"/>
          <w:rtl/>
        </w:rPr>
        <w:t xml:space="preserve">כאמור לעיל, </w:t>
      </w:r>
      <w:r w:rsidR="00BD0F1F" w:rsidRPr="00A61392">
        <w:rPr>
          <w:rFonts w:hint="cs"/>
          <w:rtl/>
        </w:rPr>
        <w:t>בנוסף לשליטה הישירה בתנאי השירות שנדו</w:t>
      </w:r>
      <w:r w:rsidR="00B5556B" w:rsidRPr="00A61392">
        <w:rPr>
          <w:rFonts w:hint="cs"/>
          <w:rtl/>
        </w:rPr>
        <w:t>נה</w:t>
      </w:r>
      <w:r w:rsidR="00BD0F1F" w:rsidRPr="00A61392">
        <w:rPr>
          <w:rFonts w:hint="cs"/>
          <w:rtl/>
        </w:rPr>
        <w:t xml:space="preserve"> לעיל, במקרים מסוימים עשוי להיות בידי המפעיל </w:t>
      </w:r>
      <w:r w:rsidR="001E26A3" w:rsidRPr="00A61392">
        <w:rPr>
          <w:rFonts w:hint="cs"/>
          <w:rtl/>
        </w:rPr>
        <w:t xml:space="preserve">תמריץ </w:t>
      </w:r>
      <w:r w:rsidR="00BD0F1F" w:rsidRPr="00A61392">
        <w:rPr>
          <w:rFonts w:hint="cs"/>
          <w:rtl/>
        </w:rPr>
        <w:t xml:space="preserve">ליזום </w:t>
      </w:r>
      <w:r>
        <w:rPr>
          <w:rFonts w:hint="cs"/>
          <w:rtl/>
        </w:rPr>
        <w:t>תוספות שירות</w:t>
      </w:r>
      <w:r w:rsidR="00BD0F1F" w:rsidRPr="00A61392">
        <w:rPr>
          <w:rFonts w:hint="cs"/>
          <w:rtl/>
        </w:rPr>
        <w:t xml:space="preserve">. </w:t>
      </w:r>
      <w:r w:rsidR="0043701B">
        <w:rPr>
          <w:rFonts w:hint="cs"/>
          <w:rtl/>
        </w:rPr>
        <w:t>לפי הנמסר על ידי משרד התחבורה, בכוונת</w:t>
      </w:r>
      <w:r>
        <w:rPr>
          <w:rFonts w:hint="cs"/>
          <w:rtl/>
        </w:rPr>
        <w:t>ו</w:t>
      </w:r>
      <w:r w:rsidR="0043701B">
        <w:rPr>
          <w:rFonts w:hint="cs"/>
          <w:rtl/>
        </w:rPr>
        <w:t xml:space="preserve"> </w:t>
      </w:r>
      <w:r w:rsidR="00CF3A08">
        <w:rPr>
          <w:rFonts w:hint="cs"/>
          <w:rtl/>
        </w:rPr>
        <w:t>לשנות את מדיניות</w:t>
      </w:r>
      <w:r>
        <w:rPr>
          <w:rFonts w:hint="cs"/>
          <w:rtl/>
        </w:rPr>
        <w:t>ו</w:t>
      </w:r>
      <w:r w:rsidR="00CF3A08">
        <w:rPr>
          <w:rFonts w:hint="cs"/>
          <w:rtl/>
        </w:rPr>
        <w:t xml:space="preserve"> על מנת לעודד את המפעילים ליזום </w:t>
      </w:r>
      <w:r w:rsidR="005C1790">
        <w:rPr>
          <w:rFonts w:hint="cs"/>
          <w:rtl/>
        </w:rPr>
        <w:t xml:space="preserve">בעצמם </w:t>
      </w:r>
      <w:r w:rsidR="00CF3A08">
        <w:rPr>
          <w:rFonts w:hint="cs"/>
          <w:rtl/>
        </w:rPr>
        <w:t>יותר קווים</w:t>
      </w:r>
      <w:r w:rsidR="0043701B">
        <w:rPr>
          <w:rFonts w:hint="cs"/>
          <w:rtl/>
        </w:rPr>
        <w:t xml:space="preserve">, </w:t>
      </w:r>
      <w:r w:rsidR="00CF3A08">
        <w:rPr>
          <w:rFonts w:hint="cs"/>
          <w:rtl/>
        </w:rPr>
        <w:t xml:space="preserve">וזאת </w:t>
      </w:r>
      <w:r w:rsidR="0043701B">
        <w:rPr>
          <w:rFonts w:hint="cs"/>
          <w:rtl/>
        </w:rPr>
        <w:t xml:space="preserve">על מנת לנצל את </w:t>
      </w:r>
      <w:r w:rsidR="00CF3A08">
        <w:rPr>
          <w:rFonts w:hint="cs"/>
          <w:rtl/>
        </w:rPr>
        <w:t xml:space="preserve">המומחיות </w:t>
      </w:r>
      <w:r w:rsidR="0043701B">
        <w:rPr>
          <w:rFonts w:hint="cs"/>
          <w:rtl/>
        </w:rPr>
        <w:t>שיש ל</w:t>
      </w:r>
      <w:r w:rsidR="00CF3A08">
        <w:rPr>
          <w:rFonts w:hint="cs"/>
          <w:rtl/>
        </w:rPr>
        <w:t xml:space="preserve">הם </w:t>
      </w:r>
      <w:r w:rsidR="0043701B">
        <w:rPr>
          <w:rFonts w:hint="cs"/>
          <w:rtl/>
        </w:rPr>
        <w:t xml:space="preserve">עקב פעולתם בשטח. </w:t>
      </w:r>
    </w:p>
    <w:p w14:paraId="6E1A3D66" w14:textId="77777777" w:rsidR="0043701B" w:rsidRDefault="0043701B" w:rsidP="00A40384">
      <w:pPr>
        <w:overflowPunct w:val="0"/>
        <w:autoSpaceDE w:val="0"/>
        <w:autoSpaceDN w:val="0"/>
        <w:adjustRightInd w:val="0"/>
        <w:spacing w:before="240" w:after="0" w:line="360" w:lineRule="auto"/>
        <w:jc w:val="both"/>
        <w:rPr>
          <w:rtl/>
        </w:rPr>
      </w:pPr>
      <w:r>
        <w:rPr>
          <w:rFonts w:hint="cs"/>
          <w:rtl/>
        </w:rPr>
        <w:t>למפעיל אוטובוסים שיפעיל גם רכבת קלה תמריץ מצומצם יותר ליזום קווים המתחרים באופן ישיר ברכבת הקלה</w:t>
      </w:r>
      <w:r w:rsidR="00CF3A08">
        <w:rPr>
          <w:rFonts w:hint="cs"/>
          <w:rtl/>
        </w:rPr>
        <w:t>, ככל שהוא חושש שקו כאמור "גוזל" נוסעים מהרכבת הקלה</w:t>
      </w:r>
      <w:r w:rsidR="009631BE">
        <w:rPr>
          <w:rFonts w:hint="cs"/>
          <w:rtl/>
        </w:rPr>
        <w:t xml:space="preserve"> או ככל שאינו חושש ממעבר של לקוחות למתחריו כתוצאה מהיעדרו של קו שנוח לנוסעים</w:t>
      </w:r>
      <w:r>
        <w:rPr>
          <w:rFonts w:hint="cs"/>
          <w:rtl/>
        </w:rPr>
        <w:t xml:space="preserve">. </w:t>
      </w:r>
      <w:r w:rsidR="00604D02">
        <w:rPr>
          <w:rFonts w:hint="cs"/>
          <w:rtl/>
        </w:rPr>
        <w:t>כמו כן</w:t>
      </w:r>
      <w:r w:rsidR="006D7CE8">
        <w:rPr>
          <w:rFonts w:hint="cs"/>
          <w:rtl/>
        </w:rPr>
        <w:t>,</w:t>
      </w:r>
      <w:r w:rsidR="0055190D">
        <w:rPr>
          <w:rFonts w:hint="cs"/>
          <w:rtl/>
        </w:rPr>
        <w:t xml:space="preserve"> </w:t>
      </w:r>
      <w:r w:rsidR="00C30FC2" w:rsidRPr="00C30FC2">
        <w:rPr>
          <w:rtl/>
        </w:rPr>
        <w:t>ייתכן מצב בו צפיפות ברכבת הקלה תסייע למפעיל לשכנע את משרד התחבורה לאשר</w:t>
      </w:r>
      <w:r w:rsidR="00C30FC2">
        <w:rPr>
          <w:rFonts w:hint="cs"/>
          <w:rtl/>
        </w:rPr>
        <w:t xml:space="preserve"> בה</w:t>
      </w:r>
      <w:r w:rsidR="00C30FC2" w:rsidRPr="00C30FC2">
        <w:rPr>
          <w:rtl/>
        </w:rPr>
        <w:t xml:space="preserve"> תוספות שירות (כגון הוספת תדירויות או קר</w:t>
      </w:r>
      <w:r w:rsidR="00C30FC2">
        <w:rPr>
          <w:rFonts w:hint="cs"/>
          <w:rtl/>
        </w:rPr>
        <w:t>ו</w:t>
      </w:r>
      <w:r w:rsidR="00C30FC2">
        <w:rPr>
          <w:rtl/>
        </w:rPr>
        <w:t>נות)</w:t>
      </w:r>
      <w:r w:rsidR="00C30FC2">
        <w:rPr>
          <w:rFonts w:hint="cs"/>
          <w:rtl/>
        </w:rPr>
        <w:t>.</w:t>
      </w:r>
      <w:r w:rsidR="00C30FC2" w:rsidRPr="00C30FC2">
        <w:rPr>
          <w:rtl/>
        </w:rPr>
        <w:t xml:space="preserve"> גם בכך </w:t>
      </w:r>
      <w:r w:rsidR="00A40384">
        <w:rPr>
          <w:rFonts w:hint="cs"/>
          <w:rtl/>
        </w:rPr>
        <w:t>יש</w:t>
      </w:r>
      <w:r w:rsidR="00C30FC2" w:rsidRPr="00C30FC2">
        <w:rPr>
          <w:rtl/>
        </w:rPr>
        <w:t xml:space="preserve"> כדי להפחית את האובדן של </w:t>
      </w:r>
      <w:r w:rsidR="00C30FC2">
        <w:rPr>
          <w:rFonts w:hint="cs"/>
          <w:rtl/>
        </w:rPr>
        <w:t>ה</w:t>
      </w:r>
      <w:r w:rsidR="00C30FC2" w:rsidRPr="00C30FC2">
        <w:rPr>
          <w:rtl/>
        </w:rPr>
        <w:t xml:space="preserve">מפעיל כתוצאה מהפגיעה בתנאי השירות </w:t>
      </w:r>
      <w:r w:rsidR="00C30FC2">
        <w:rPr>
          <w:rFonts w:hint="cs"/>
          <w:rtl/>
        </w:rPr>
        <w:t xml:space="preserve">בחלק מקווי האוטובוס </w:t>
      </w:r>
      <w:r w:rsidR="00C30FC2" w:rsidRPr="00C30FC2">
        <w:rPr>
          <w:rtl/>
        </w:rPr>
        <w:t>ובהתאם להגדיל את תמריצו לעשות כן</w:t>
      </w:r>
      <w:r w:rsidR="00604D02">
        <w:rPr>
          <w:rFonts w:hint="cs"/>
          <w:rtl/>
        </w:rPr>
        <w:t>.</w:t>
      </w:r>
    </w:p>
    <w:p w14:paraId="7FB2679D" w14:textId="5310CAD9" w:rsidR="00FF636D" w:rsidRDefault="0043701B" w:rsidP="00CC13F1">
      <w:pPr>
        <w:overflowPunct w:val="0"/>
        <w:autoSpaceDE w:val="0"/>
        <w:autoSpaceDN w:val="0"/>
        <w:adjustRightInd w:val="0"/>
        <w:spacing w:before="240" w:after="0" w:line="360" w:lineRule="auto"/>
        <w:jc w:val="both"/>
        <w:rPr>
          <w:rtl/>
        </w:rPr>
      </w:pPr>
      <w:r>
        <w:rPr>
          <w:rFonts w:hint="cs"/>
          <w:rtl/>
        </w:rPr>
        <w:t>אגד אינה צפויה להיו</w:t>
      </w:r>
      <w:r w:rsidR="00092768">
        <w:rPr>
          <w:rFonts w:hint="cs"/>
          <w:rtl/>
        </w:rPr>
        <w:t>ת מפעילת האוטובוסים היחידה בעיר.</w:t>
      </w:r>
      <w:r>
        <w:rPr>
          <w:rFonts w:hint="cs"/>
          <w:rtl/>
        </w:rPr>
        <w:t xml:space="preserve"> גם המפעילים האחרים </w:t>
      </w:r>
      <w:r w:rsidR="00092768">
        <w:rPr>
          <w:rFonts w:hint="cs"/>
          <w:rtl/>
        </w:rPr>
        <w:t xml:space="preserve">שצפויים להיכנס יש בידיהם </w:t>
      </w:r>
      <w:r>
        <w:rPr>
          <w:rFonts w:hint="cs"/>
          <w:rtl/>
        </w:rPr>
        <w:t xml:space="preserve">ליזום קווים </w:t>
      </w:r>
      <w:r w:rsidR="00092768">
        <w:rPr>
          <w:rFonts w:hint="cs"/>
          <w:rtl/>
        </w:rPr>
        <w:t xml:space="preserve">חדשים </w:t>
      </w:r>
      <w:r>
        <w:rPr>
          <w:rFonts w:hint="cs"/>
          <w:rtl/>
        </w:rPr>
        <w:t>במטרה למשוך לקוחות מהרכבת הקלה או מקווי האוטובוס ש</w:t>
      </w:r>
      <w:r w:rsidR="00092768">
        <w:rPr>
          <w:rFonts w:hint="cs"/>
          <w:rtl/>
        </w:rPr>
        <w:t xml:space="preserve">ל </w:t>
      </w:r>
      <w:r>
        <w:rPr>
          <w:rFonts w:hint="cs"/>
          <w:rtl/>
        </w:rPr>
        <w:t xml:space="preserve">אגד. </w:t>
      </w:r>
      <w:r w:rsidR="009631BE">
        <w:rPr>
          <w:rFonts w:hint="cs"/>
          <w:rtl/>
        </w:rPr>
        <w:t>יחד עם זאת, מודל התכנון של משרד התחבורה הוא לחלק את העיר למספר אשכולות, בהם מפעיל יחיד יפעיל את חלקם הארי של קווי האוטובוס ואף עשויים להתקיים אזורים בהם אין למפעילים אחרים תשתיות אשר יאפשרו להם להציע שירותים.</w:t>
      </w:r>
      <w:r w:rsidR="00CC13F1">
        <w:rPr>
          <w:rFonts w:hint="cs"/>
          <w:rtl/>
        </w:rPr>
        <w:t xml:space="preserve"> כמו כן, כניסתם של המפעילים האחרים צפויה להיות מדורגת ולא תסתיים טרם תחילת ההפעלה של הרכבת הקלה במסגרת המכרז הנוכחי. </w:t>
      </w:r>
      <w:r w:rsidR="00837CE4">
        <w:rPr>
          <w:rFonts w:hint="cs"/>
          <w:rtl/>
        </w:rPr>
        <w:t xml:space="preserve"> </w:t>
      </w:r>
    </w:p>
    <w:p w14:paraId="7A3DF216" w14:textId="26443212" w:rsidR="00837CE4" w:rsidRPr="00837CE4" w:rsidRDefault="00A40384" w:rsidP="0056679F">
      <w:pPr>
        <w:overflowPunct w:val="0"/>
        <w:autoSpaceDE w:val="0"/>
        <w:autoSpaceDN w:val="0"/>
        <w:adjustRightInd w:val="0"/>
        <w:spacing w:before="240" w:after="0" w:line="360" w:lineRule="auto"/>
        <w:jc w:val="both"/>
        <w:rPr>
          <w:rtl/>
        </w:rPr>
      </w:pPr>
      <w:r>
        <w:rPr>
          <w:rFonts w:hint="cs"/>
          <w:rtl/>
        </w:rPr>
        <w:lastRenderedPageBreak/>
        <w:t>אמנם</w:t>
      </w:r>
      <w:r w:rsidR="00FF636D" w:rsidRPr="002008B5">
        <w:rPr>
          <w:rFonts w:hint="cs"/>
          <w:rtl/>
        </w:rPr>
        <w:t xml:space="preserve">, </w:t>
      </w:r>
      <w:r w:rsidR="000566EC" w:rsidRPr="002008B5">
        <w:rPr>
          <w:rFonts w:hint="cs"/>
          <w:rtl/>
        </w:rPr>
        <w:t>הפעלת</w:t>
      </w:r>
      <w:r w:rsidR="0043701B" w:rsidRPr="002008B5">
        <w:rPr>
          <w:rFonts w:hint="cs"/>
          <w:rtl/>
        </w:rPr>
        <w:t xml:space="preserve"> </w:t>
      </w:r>
      <w:r w:rsidR="000566EC" w:rsidRPr="002008B5">
        <w:rPr>
          <w:rFonts w:hint="cs"/>
          <w:rtl/>
        </w:rPr>
        <w:t>ה</w:t>
      </w:r>
      <w:r w:rsidR="0043701B" w:rsidRPr="002008B5">
        <w:rPr>
          <w:rFonts w:hint="cs"/>
          <w:rtl/>
        </w:rPr>
        <w:t>רכבת הקלה</w:t>
      </w:r>
      <w:r w:rsidR="000566EC" w:rsidRPr="002008B5">
        <w:rPr>
          <w:rFonts w:hint="cs"/>
          <w:rtl/>
        </w:rPr>
        <w:t xml:space="preserve"> על ידי אגד</w:t>
      </w:r>
      <w:r w:rsidR="0043701B" w:rsidRPr="002008B5">
        <w:rPr>
          <w:rFonts w:hint="cs"/>
          <w:rtl/>
        </w:rPr>
        <w:t xml:space="preserve"> עשויה ליצור תמריץ </w:t>
      </w:r>
      <w:r w:rsidR="00CA5A1C" w:rsidRPr="002008B5">
        <w:rPr>
          <w:rFonts w:hint="cs"/>
          <w:rtl/>
        </w:rPr>
        <w:t>חדש עבורה</w:t>
      </w:r>
      <w:r w:rsidR="0043701B" w:rsidRPr="002008B5">
        <w:rPr>
          <w:rFonts w:hint="cs"/>
          <w:rtl/>
        </w:rPr>
        <w:t xml:space="preserve">, היינו </w:t>
      </w:r>
      <w:r w:rsidR="00FF636D" w:rsidRPr="002008B5">
        <w:rPr>
          <w:rFonts w:hint="cs"/>
          <w:rtl/>
        </w:rPr>
        <w:t>שיפור השירות ב</w:t>
      </w:r>
      <w:r w:rsidR="0043701B" w:rsidRPr="002008B5">
        <w:rPr>
          <w:rFonts w:hint="cs"/>
          <w:rtl/>
        </w:rPr>
        <w:t>קווים אשר יזינו את מערך הרכבת הקלה</w:t>
      </w:r>
      <w:r w:rsidR="00FF636D" w:rsidRPr="002008B5">
        <w:rPr>
          <w:rFonts w:hint="cs"/>
          <w:rtl/>
        </w:rPr>
        <w:t xml:space="preserve"> ו</w:t>
      </w:r>
      <w:r w:rsidR="002D340E" w:rsidRPr="002008B5">
        <w:rPr>
          <w:rFonts w:hint="cs"/>
          <w:rtl/>
        </w:rPr>
        <w:t>הצעת</w:t>
      </w:r>
      <w:r w:rsidR="00FF636D" w:rsidRPr="002008B5">
        <w:rPr>
          <w:rFonts w:hint="cs"/>
          <w:rtl/>
        </w:rPr>
        <w:t xml:space="preserve"> תוספות שירות עבור קווים מזינים חדשים. כל </w:t>
      </w:r>
      <w:r w:rsidR="00FB1ED6" w:rsidRPr="002008B5">
        <w:rPr>
          <w:rFonts w:hint="cs"/>
          <w:rtl/>
        </w:rPr>
        <w:t>אלה</w:t>
      </w:r>
      <w:r w:rsidR="00FF636D" w:rsidRPr="002008B5">
        <w:rPr>
          <w:rFonts w:hint="cs"/>
          <w:rtl/>
        </w:rPr>
        <w:t xml:space="preserve"> עשויים לייעל את מערך התחבורה הציבורית בעיר </w:t>
      </w:r>
      <w:r w:rsidR="0043701B" w:rsidRPr="002008B5">
        <w:rPr>
          <w:rFonts w:hint="cs"/>
          <w:rtl/>
        </w:rPr>
        <w:t xml:space="preserve">ובכך </w:t>
      </w:r>
      <w:r w:rsidR="00FF636D" w:rsidRPr="002008B5">
        <w:rPr>
          <w:rFonts w:hint="cs"/>
          <w:rtl/>
        </w:rPr>
        <w:t xml:space="preserve">למשוך אליו </w:t>
      </w:r>
      <w:r w:rsidR="0043701B" w:rsidRPr="002008B5">
        <w:rPr>
          <w:rFonts w:hint="cs"/>
          <w:rtl/>
        </w:rPr>
        <w:t xml:space="preserve">נוסעים אשר כיום בוחרים </w:t>
      </w:r>
      <w:r w:rsidR="00FF636D" w:rsidRPr="002008B5">
        <w:rPr>
          <w:rFonts w:hint="cs"/>
          <w:rtl/>
        </w:rPr>
        <w:t xml:space="preserve">להתנייד </w:t>
      </w:r>
      <w:r w:rsidR="0043701B" w:rsidRPr="002008B5">
        <w:rPr>
          <w:rFonts w:hint="cs"/>
          <w:rtl/>
        </w:rPr>
        <w:t xml:space="preserve">ברכבם הפרטי. </w:t>
      </w:r>
      <w:r w:rsidR="00701898" w:rsidRPr="002008B5">
        <w:rPr>
          <w:rFonts w:hint="cs"/>
          <w:rtl/>
        </w:rPr>
        <w:t xml:space="preserve">יחד עם זאת, לפי הנמסר לרשות, במערך התחבורה הציבורית הקיים, תמריץ זה מצומצם ואין בו כדי לפצות על הפגיעה בתחרות שתיגרם עקב </w:t>
      </w:r>
      <w:r w:rsidR="000566EC" w:rsidRPr="002008B5">
        <w:rPr>
          <w:rFonts w:hint="cs"/>
          <w:rtl/>
        </w:rPr>
        <w:t xml:space="preserve">הפעלה של שני </w:t>
      </w:r>
      <w:r w:rsidR="0056679F" w:rsidRPr="002008B5">
        <w:rPr>
          <w:rFonts w:hint="cs"/>
          <w:rtl/>
        </w:rPr>
        <w:t>אמצעי</w:t>
      </w:r>
      <w:r w:rsidR="000566EC" w:rsidRPr="002008B5">
        <w:rPr>
          <w:rFonts w:hint="cs"/>
          <w:rtl/>
        </w:rPr>
        <w:t xml:space="preserve"> </w:t>
      </w:r>
      <w:r w:rsidR="0056679F" w:rsidRPr="002008B5">
        <w:rPr>
          <w:rFonts w:hint="cs"/>
          <w:rtl/>
        </w:rPr>
        <w:t>תחבורה ציבורית</w:t>
      </w:r>
      <w:r w:rsidR="00172B21" w:rsidRPr="002008B5">
        <w:rPr>
          <w:rFonts w:hint="cs"/>
          <w:rtl/>
        </w:rPr>
        <w:t xml:space="preserve"> על ידי מפעיל אחד</w:t>
      </w:r>
      <w:r w:rsidR="00701898" w:rsidRPr="002008B5">
        <w:rPr>
          <w:rFonts w:hint="cs"/>
          <w:rtl/>
        </w:rPr>
        <w:t>. עם השלמת הרכבת הקלה ושינויים נוספים במערך</w:t>
      </w:r>
      <w:r w:rsidR="00701898">
        <w:rPr>
          <w:rFonts w:hint="cs"/>
          <w:rtl/>
        </w:rPr>
        <w:t xml:space="preserve"> התחבורה הציבורית, ייתכן שישתנו משקלם היחסי של החשש התחרותי מחד גיסא ושל הסינרגיה מאידך גיסא</w:t>
      </w:r>
      <w:r w:rsidR="00F43CFF">
        <w:rPr>
          <w:rFonts w:hint="cs"/>
          <w:rtl/>
        </w:rPr>
        <w:t>.</w:t>
      </w:r>
    </w:p>
    <w:p w14:paraId="357D202B" w14:textId="77777777" w:rsidR="00AF0A47" w:rsidRPr="00A61392" w:rsidRDefault="00AF0A47" w:rsidP="00D101D6">
      <w:pPr>
        <w:pStyle w:val="Heading1"/>
      </w:pPr>
      <w:bookmarkStart w:id="5" w:name="_Toc517714912"/>
      <w:r w:rsidRPr="00A61392">
        <w:rPr>
          <w:rFonts w:hint="cs"/>
          <w:rtl/>
        </w:rPr>
        <w:t>סיכום</w:t>
      </w:r>
      <w:bookmarkEnd w:id="5"/>
    </w:p>
    <w:p w14:paraId="1C47D3EF" w14:textId="4CC25C1A" w:rsidR="00092768" w:rsidRDefault="00172B21" w:rsidP="00FB3C7C">
      <w:pPr>
        <w:overflowPunct w:val="0"/>
        <w:autoSpaceDE w:val="0"/>
        <w:autoSpaceDN w:val="0"/>
        <w:adjustRightInd w:val="0"/>
        <w:spacing w:before="240" w:after="0" w:line="360" w:lineRule="auto"/>
        <w:jc w:val="both"/>
        <w:rPr>
          <w:rtl/>
        </w:rPr>
      </w:pPr>
      <w:r>
        <w:rPr>
          <w:rFonts w:hint="cs"/>
          <w:rtl/>
        </w:rPr>
        <w:t xml:space="preserve">הניתוח </w:t>
      </w:r>
      <w:r w:rsidR="00F537E8" w:rsidRPr="00A61392">
        <w:rPr>
          <w:rFonts w:hint="cs"/>
          <w:rtl/>
        </w:rPr>
        <w:t xml:space="preserve">לעיל הראה </w:t>
      </w:r>
      <w:r w:rsidR="00092768">
        <w:rPr>
          <w:rFonts w:hint="cs"/>
          <w:rtl/>
        </w:rPr>
        <w:t>ש</w:t>
      </w:r>
      <w:r w:rsidR="00F43CFF">
        <w:rPr>
          <w:rFonts w:hint="cs"/>
          <w:rtl/>
        </w:rPr>
        <w:t>ה</w:t>
      </w:r>
      <w:r w:rsidR="00092768">
        <w:rPr>
          <w:rFonts w:hint="cs"/>
          <w:rtl/>
        </w:rPr>
        <w:t xml:space="preserve">חזקתה </w:t>
      </w:r>
      <w:r w:rsidR="00092768">
        <w:rPr>
          <w:rtl/>
        </w:rPr>
        <w:t xml:space="preserve">של </w:t>
      </w:r>
      <w:r w:rsidR="00092768">
        <w:rPr>
          <w:rFonts w:hint="cs"/>
          <w:rtl/>
        </w:rPr>
        <w:t xml:space="preserve">אגד </w:t>
      </w:r>
      <w:r w:rsidR="00402C50">
        <w:rPr>
          <w:rFonts w:hint="cs"/>
          <w:rtl/>
        </w:rPr>
        <w:t xml:space="preserve">הן בחלק ממערך האוטובוסים בירושלים והן </w:t>
      </w:r>
      <w:r w:rsidR="00092768">
        <w:rPr>
          <w:rFonts w:hint="cs"/>
          <w:rtl/>
        </w:rPr>
        <w:t xml:space="preserve">ברכבת הקלה </w:t>
      </w:r>
      <w:r w:rsidR="00092768">
        <w:rPr>
          <w:rtl/>
        </w:rPr>
        <w:t xml:space="preserve">עשויה להשפיע </w:t>
      </w:r>
      <w:r w:rsidR="00092768">
        <w:rPr>
          <w:rFonts w:hint="cs"/>
          <w:rtl/>
        </w:rPr>
        <w:t xml:space="preserve">על אובדן הלקוחות שהיא תראה לנגד עיניה כתוצאה מפגיעה בתנאי השירות בקווי האוטובוס </w:t>
      </w:r>
      <w:r w:rsidR="00402C50" w:rsidRPr="00172B21">
        <w:rPr>
          <w:rFonts w:hint="cs"/>
          <w:rtl/>
        </w:rPr>
        <w:t>או הרכבת הקלה</w:t>
      </w:r>
      <w:r w:rsidR="00402C50">
        <w:rPr>
          <w:rFonts w:hint="cs"/>
          <w:rtl/>
        </w:rPr>
        <w:t xml:space="preserve"> </w:t>
      </w:r>
      <w:r w:rsidR="00092768">
        <w:rPr>
          <w:rFonts w:hint="cs"/>
          <w:rtl/>
        </w:rPr>
        <w:t xml:space="preserve">שהיא מפעילה. עוצמתה של השפעה </w:t>
      </w:r>
      <w:r w:rsidR="006F5C38">
        <w:rPr>
          <w:rFonts w:hint="cs"/>
          <w:rtl/>
        </w:rPr>
        <w:t xml:space="preserve">זו </w:t>
      </w:r>
      <w:r w:rsidR="00092768">
        <w:rPr>
          <w:rFonts w:hint="cs"/>
          <w:rtl/>
        </w:rPr>
        <w:t xml:space="preserve">משתנה מקו לקו ומושפעת גם מהתחרות שתתקיים בין מפעילי האוטובוס השונים, נתון שלא ניתן לאמוד אותו כיום. </w:t>
      </w:r>
    </w:p>
    <w:p w14:paraId="0A9A4827" w14:textId="0C4684F9" w:rsidR="00092768" w:rsidRDefault="00092768" w:rsidP="005D1F5B">
      <w:pPr>
        <w:overflowPunct w:val="0"/>
        <w:autoSpaceDE w:val="0"/>
        <w:autoSpaceDN w:val="0"/>
        <w:adjustRightInd w:val="0"/>
        <w:spacing w:before="240" w:after="0" w:line="360" w:lineRule="auto"/>
        <w:jc w:val="both"/>
        <w:rPr>
          <w:rtl/>
        </w:rPr>
      </w:pPr>
      <w:r>
        <w:rPr>
          <w:rFonts w:hint="cs"/>
          <w:rtl/>
        </w:rPr>
        <w:t xml:space="preserve">ביחס לקווים אלה, השינוי באובדן הלקוחות כתוצאה מהחזקתה ברכבת הקלה </w:t>
      </w:r>
      <w:r w:rsidR="00F83C5B">
        <w:rPr>
          <w:rFonts w:hint="cs"/>
          <w:rtl/>
        </w:rPr>
        <w:t xml:space="preserve">עשוי להשפיע </w:t>
      </w:r>
      <w:r>
        <w:rPr>
          <w:rFonts w:hint="cs"/>
          <w:rtl/>
        </w:rPr>
        <w:t xml:space="preserve">על התנהלותה של אגד, הן ביחס לתנאי השירות שהיא מציעה והן ביחס </w:t>
      </w:r>
      <w:r w:rsidR="00F83C5B">
        <w:rPr>
          <w:rFonts w:hint="cs"/>
          <w:rtl/>
        </w:rPr>
        <w:t>ל</w:t>
      </w:r>
      <w:r w:rsidR="009631BE">
        <w:rPr>
          <w:rFonts w:hint="cs"/>
          <w:rtl/>
        </w:rPr>
        <w:t>י</w:t>
      </w:r>
      <w:r w:rsidR="005C1790">
        <w:rPr>
          <w:rFonts w:hint="cs"/>
          <w:rtl/>
        </w:rPr>
        <w:t>יזום תוספות שירות באוטובוסים וברכבת הקלה</w:t>
      </w:r>
      <w:r>
        <w:rPr>
          <w:rFonts w:hint="cs"/>
          <w:rtl/>
        </w:rPr>
        <w:t xml:space="preserve">. זאת, </w:t>
      </w:r>
      <w:r w:rsidR="004A28A7">
        <w:rPr>
          <w:rFonts w:hint="cs"/>
          <w:rtl/>
        </w:rPr>
        <w:t>בין היתר</w:t>
      </w:r>
      <w:r>
        <w:rPr>
          <w:rFonts w:hint="cs"/>
          <w:rtl/>
        </w:rPr>
        <w:t xml:space="preserve"> נוכח </w:t>
      </w:r>
      <w:r w:rsidR="005C1790">
        <w:rPr>
          <w:rFonts w:hint="cs"/>
          <w:rtl/>
        </w:rPr>
        <w:t>תמורה שאינה זניחה עבור הנוסע השולי באוטובוס או ברכבת</w:t>
      </w:r>
      <w:r w:rsidR="009927F4">
        <w:rPr>
          <w:rFonts w:hint="cs"/>
          <w:rtl/>
        </w:rPr>
        <w:t>,</w:t>
      </w:r>
      <w:r w:rsidR="004A28A7">
        <w:rPr>
          <w:rFonts w:hint="cs"/>
          <w:rtl/>
        </w:rPr>
        <w:t xml:space="preserve"> ו</w:t>
      </w:r>
      <w:r w:rsidR="002601A9">
        <w:rPr>
          <w:rFonts w:hint="cs"/>
          <w:rtl/>
        </w:rPr>
        <w:t xml:space="preserve">תחרות מוגבלת </w:t>
      </w:r>
      <w:r w:rsidR="009927F4">
        <w:rPr>
          <w:rFonts w:hint="cs"/>
          <w:rtl/>
        </w:rPr>
        <w:t>מצד מפעילים אחרים בחלק מהמוצאים והיעדים בהם היא פעילה.</w:t>
      </w:r>
      <w:r w:rsidR="00895067" w:rsidRPr="00A61392">
        <w:rPr>
          <w:rFonts w:hint="cs"/>
          <w:rtl/>
        </w:rPr>
        <w:t xml:space="preserve"> </w:t>
      </w:r>
      <w:r w:rsidR="00AF1E67" w:rsidRPr="00172B21">
        <w:rPr>
          <w:rFonts w:hint="cs"/>
          <w:rtl/>
        </w:rPr>
        <w:t xml:space="preserve">בנוסף, מתח תחרותי בין מפעילי תחבורה ציבורית הוא כלי בקרה ופיקוח אפקטיבי יותר מאשר אכיפה בדיעבד של הפרות מצד המפעילים, </w:t>
      </w:r>
      <w:r w:rsidR="005D1F5B" w:rsidRPr="00172B21">
        <w:rPr>
          <w:rFonts w:hint="cs"/>
          <w:rtl/>
        </w:rPr>
        <w:t xml:space="preserve">מבחינת </w:t>
      </w:r>
      <w:r w:rsidR="00AF1E67" w:rsidRPr="00172B21">
        <w:rPr>
          <w:rFonts w:hint="cs"/>
          <w:rtl/>
        </w:rPr>
        <w:t>שיפור רווחת הציבור בכלל ומשתמשי התחבורה הציבורית בפרט.</w:t>
      </w:r>
    </w:p>
    <w:p w14:paraId="5BCEA8DA" w14:textId="77777777" w:rsidR="002601A9" w:rsidRDefault="001858AD" w:rsidP="00402C50">
      <w:pPr>
        <w:overflowPunct w:val="0"/>
        <w:autoSpaceDE w:val="0"/>
        <w:autoSpaceDN w:val="0"/>
        <w:adjustRightInd w:val="0"/>
        <w:spacing w:before="240" w:after="0" w:line="360" w:lineRule="auto"/>
        <w:jc w:val="both"/>
        <w:rPr>
          <w:rtl/>
        </w:rPr>
      </w:pPr>
      <w:r w:rsidRPr="00A61392">
        <w:rPr>
          <w:rFonts w:hint="cs"/>
          <w:rtl/>
        </w:rPr>
        <w:lastRenderedPageBreak/>
        <w:t xml:space="preserve">משכך, </w:t>
      </w:r>
      <w:r w:rsidR="00F83C5B">
        <w:rPr>
          <w:rFonts w:hint="cs"/>
          <w:rtl/>
        </w:rPr>
        <w:t>רצוי</w:t>
      </w:r>
      <w:r w:rsidR="004A28A7">
        <w:rPr>
          <w:rFonts w:hint="cs"/>
          <w:rtl/>
        </w:rPr>
        <w:t xml:space="preserve"> מבחינה תחרותית</w:t>
      </w:r>
      <w:r w:rsidR="00F83C5B">
        <w:rPr>
          <w:rFonts w:hint="cs"/>
          <w:rtl/>
        </w:rPr>
        <w:t xml:space="preserve"> שלא</w:t>
      </w:r>
      <w:r w:rsidR="004A28A7">
        <w:rPr>
          <w:rFonts w:hint="cs"/>
          <w:rtl/>
        </w:rPr>
        <w:t xml:space="preserve"> לתת לאגד להשתתף במכרז להפעלת הרכבת הקלה בירושלים. </w:t>
      </w:r>
      <w:r w:rsidR="009927F4">
        <w:rPr>
          <w:rFonts w:hint="cs"/>
          <w:rtl/>
        </w:rPr>
        <w:t xml:space="preserve">אדגיש כי </w:t>
      </w:r>
      <w:r w:rsidR="00F83C5B">
        <w:rPr>
          <w:rFonts w:hint="cs"/>
          <w:rtl/>
        </w:rPr>
        <w:t>האמור רלוונטי לא רק לאגד</w:t>
      </w:r>
      <w:r w:rsidR="008D2269">
        <w:rPr>
          <w:rFonts w:hint="cs"/>
          <w:rtl/>
        </w:rPr>
        <w:t>.</w:t>
      </w:r>
      <w:r w:rsidR="00F83C5B">
        <w:rPr>
          <w:rFonts w:hint="cs"/>
          <w:rtl/>
        </w:rPr>
        <w:t xml:space="preserve"> </w:t>
      </w:r>
      <w:r w:rsidR="008D2269">
        <w:rPr>
          <w:rFonts w:hint="cs"/>
          <w:rtl/>
        </w:rPr>
        <w:t>רצוי מבחינה תחרותית, ש</w:t>
      </w:r>
      <w:r w:rsidR="00F83C5B">
        <w:rPr>
          <w:rFonts w:hint="cs"/>
          <w:rtl/>
        </w:rPr>
        <w:t>גם מפעיל שיזכה במכרז הרכבת הקלה</w:t>
      </w:r>
      <w:r w:rsidR="009927F4">
        <w:rPr>
          <w:rFonts w:hint="cs"/>
          <w:rtl/>
        </w:rPr>
        <w:t xml:space="preserve">, </w:t>
      </w:r>
      <w:r w:rsidR="00F83C5B">
        <w:rPr>
          <w:rFonts w:hint="cs"/>
          <w:rtl/>
        </w:rPr>
        <w:t xml:space="preserve">לא </w:t>
      </w:r>
      <w:r w:rsidR="008D2269">
        <w:rPr>
          <w:rFonts w:hint="cs"/>
          <w:rtl/>
        </w:rPr>
        <w:t>יתמודד</w:t>
      </w:r>
      <w:r w:rsidR="00F83C5B">
        <w:rPr>
          <w:rFonts w:hint="cs"/>
          <w:rtl/>
        </w:rPr>
        <w:t xml:space="preserve"> במכרזי</w:t>
      </w:r>
      <w:r w:rsidR="009927F4">
        <w:rPr>
          <w:rFonts w:hint="cs"/>
          <w:rtl/>
        </w:rPr>
        <w:t>ם להפעלת קווי אוטובוס בירושלים</w:t>
      </w:r>
      <w:r w:rsidR="00F83C5B">
        <w:rPr>
          <w:rFonts w:hint="cs"/>
          <w:rtl/>
        </w:rPr>
        <w:t xml:space="preserve"> העתידים להתפרסם בתקופה הקרובה. </w:t>
      </w:r>
    </w:p>
    <w:p w14:paraId="2230A53D" w14:textId="77777777" w:rsidR="0056709A" w:rsidRPr="00A61392" w:rsidRDefault="002601A9" w:rsidP="002601A9">
      <w:pPr>
        <w:overflowPunct w:val="0"/>
        <w:autoSpaceDE w:val="0"/>
        <w:autoSpaceDN w:val="0"/>
        <w:adjustRightInd w:val="0"/>
        <w:spacing w:before="240" w:after="0" w:line="360" w:lineRule="auto"/>
        <w:jc w:val="both"/>
        <w:rPr>
          <w:rtl/>
        </w:rPr>
      </w:pPr>
      <w:r>
        <w:rPr>
          <w:rFonts w:hint="cs"/>
          <w:rtl/>
        </w:rPr>
        <w:t xml:space="preserve">יודגש כי המלצה זאת מתייחסת למצב התכנוני הקיים בלבד ועשויה להשתנות </w:t>
      </w:r>
      <w:r w:rsidR="00F83C5B">
        <w:rPr>
          <w:rFonts w:hint="cs"/>
          <w:rtl/>
        </w:rPr>
        <w:t>לאחר השלמת מערך התחבורה הציבורית בירושלים, עם פיתוח שאר קווי הרכבת הקלה המתוכננים</w:t>
      </w:r>
      <w:r>
        <w:rPr>
          <w:rFonts w:hint="cs"/>
          <w:rtl/>
        </w:rPr>
        <w:t xml:space="preserve"> ותכנון מחודש של קווי האוטובוס בהתאמה. כך, למשל</w:t>
      </w:r>
      <w:r w:rsidR="00F83C5B">
        <w:rPr>
          <w:rFonts w:hint="cs"/>
          <w:rtl/>
        </w:rPr>
        <w:t>,</w:t>
      </w:r>
      <w:r w:rsidR="006F5C38">
        <w:rPr>
          <w:rFonts w:hint="cs"/>
          <w:rtl/>
        </w:rPr>
        <w:t xml:space="preserve"> </w:t>
      </w:r>
      <w:r>
        <w:rPr>
          <w:rFonts w:hint="cs"/>
          <w:rtl/>
        </w:rPr>
        <w:t xml:space="preserve">עם פיתוח הרשת המושלמת, </w:t>
      </w:r>
      <w:r w:rsidR="0056709A" w:rsidRPr="00A61392">
        <w:rPr>
          <w:rFonts w:hint="cs"/>
          <w:rtl/>
        </w:rPr>
        <w:t xml:space="preserve">עשויה להיות </w:t>
      </w:r>
      <w:r w:rsidR="009927F4">
        <w:rPr>
          <w:rFonts w:hint="cs"/>
          <w:rtl/>
        </w:rPr>
        <w:t>תועלת</w:t>
      </w:r>
      <w:r w:rsidR="009927F4" w:rsidRPr="00A61392">
        <w:rPr>
          <w:rFonts w:hint="cs"/>
          <w:rtl/>
        </w:rPr>
        <w:t xml:space="preserve"> </w:t>
      </w:r>
      <w:r>
        <w:rPr>
          <w:rFonts w:hint="cs"/>
          <w:rtl/>
        </w:rPr>
        <w:t xml:space="preserve">דווקא </w:t>
      </w:r>
      <w:r w:rsidR="0056709A" w:rsidRPr="00A61392">
        <w:rPr>
          <w:rFonts w:hint="cs"/>
          <w:rtl/>
        </w:rPr>
        <w:t xml:space="preserve">בכך שמפעיל הרכבת הקלה יפעיל </w:t>
      </w:r>
      <w:r w:rsidR="00F83C5B">
        <w:rPr>
          <w:rFonts w:hint="cs"/>
          <w:rtl/>
        </w:rPr>
        <w:t xml:space="preserve">את </w:t>
      </w:r>
      <w:r w:rsidR="0056709A" w:rsidRPr="00A61392">
        <w:rPr>
          <w:rFonts w:hint="cs"/>
          <w:rtl/>
        </w:rPr>
        <w:t xml:space="preserve">קווי </w:t>
      </w:r>
      <w:r w:rsidR="00F83C5B">
        <w:rPr>
          <w:rFonts w:hint="cs"/>
          <w:rtl/>
        </w:rPr>
        <w:t>ה</w:t>
      </w:r>
      <w:r w:rsidR="0056709A" w:rsidRPr="00A61392">
        <w:rPr>
          <w:rFonts w:hint="cs"/>
          <w:rtl/>
        </w:rPr>
        <w:t xml:space="preserve">אוטובוס </w:t>
      </w:r>
      <w:r w:rsidR="00F83C5B">
        <w:rPr>
          <w:rFonts w:hint="cs"/>
          <w:rtl/>
        </w:rPr>
        <w:t xml:space="preserve">שצפויים ברובם </w:t>
      </w:r>
      <w:r>
        <w:rPr>
          <w:rFonts w:hint="cs"/>
          <w:rtl/>
        </w:rPr>
        <w:t xml:space="preserve">להזין </w:t>
      </w:r>
      <w:r w:rsidR="00F83C5B">
        <w:rPr>
          <w:rFonts w:hint="cs"/>
          <w:rtl/>
        </w:rPr>
        <w:t>את מערך הרכבת הקלה</w:t>
      </w:r>
      <w:r w:rsidR="0056709A" w:rsidRPr="00A61392">
        <w:rPr>
          <w:rFonts w:hint="cs"/>
          <w:rtl/>
        </w:rPr>
        <w:t>, כך שיהיה לו תמריץ כפול לשפר את איכות הנסיעה בהם ויכולת לשפר את הסנכרון ביניהם.</w:t>
      </w:r>
      <w:r w:rsidR="00F83C5B">
        <w:rPr>
          <w:rFonts w:hint="cs"/>
          <w:rtl/>
        </w:rPr>
        <w:t xml:space="preserve"> </w:t>
      </w:r>
      <w:r>
        <w:rPr>
          <w:rFonts w:hint="cs"/>
          <w:rtl/>
        </w:rPr>
        <w:t>משכך</w:t>
      </w:r>
      <w:r w:rsidR="00F83C5B">
        <w:rPr>
          <w:rFonts w:hint="cs"/>
          <w:rtl/>
        </w:rPr>
        <w:t xml:space="preserve">, יש לבחון את ההמלצה הנוכחית במכרזים עתידיים של הרכבת הקלה </w:t>
      </w:r>
      <w:r>
        <w:rPr>
          <w:rFonts w:hint="cs"/>
          <w:rtl/>
        </w:rPr>
        <w:t xml:space="preserve">עם </w:t>
      </w:r>
      <w:r w:rsidR="00F83C5B">
        <w:rPr>
          <w:rFonts w:hint="cs"/>
          <w:rtl/>
        </w:rPr>
        <w:t>השלמת רשת התחבורה הציבורית המתוכננת בעיר.</w:t>
      </w:r>
      <w:r w:rsidR="0056709A" w:rsidRPr="00A61392">
        <w:rPr>
          <w:rFonts w:hint="cs"/>
          <w:rtl/>
        </w:rPr>
        <w:t xml:space="preserve"> </w:t>
      </w:r>
    </w:p>
    <w:p w14:paraId="3F3FDA2B" w14:textId="52D5B751" w:rsidR="0056709A" w:rsidRDefault="0056709A" w:rsidP="00A8790B">
      <w:pPr>
        <w:spacing w:line="360" w:lineRule="auto"/>
        <w:jc w:val="both"/>
        <w:rPr>
          <w:rtl/>
        </w:rPr>
      </w:pPr>
    </w:p>
    <w:tbl>
      <w:tblPr>
        <w:tblStyle w:val="TableGrid"/>
        <w:bidiVisual/>
        <w:tblW w:w="0" w:type="auto"/>
        <w:tblInd w:w="4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2"/>
      </w:tblGrid>
      <w:tr w:rsidR="00800F42" w14:paraId="602C6594" w14:textId="77777777" w:rsidTr="00800F42">
        <w:tc>
          <w:tcPr>
            <w:tcW w:w="3532" w:type="dxa"/>
            <w:shd w:val="clear" w:color="auto" w:fill="auto"/>
            <w:vAlign w:val="center"/>
          </w:tcPr>
          <w:p w14:paraId="6D751BDE" w14:textId="3A88A731" w:rsidR="00800F42" w:rsidRDefault="00800F42" w:rsidP="00800F42">
            <w:pPr>
              <w:spacing w:line="360" w:lineRule="auto"/>
              <w:jc w:val="center"/>
              <w:rPr>
                <w:rtl/>
              </w:rPr>
            </w:pPr>
            <w:r>
              <w:rPr>
                <w:rFonts w:hint="cs"/>
                <w:rtl/>
              </w:rPr>
              <w:t>בכבוד רב,</w:t>
            </w:r>
          </w:p>
          <w:p w14:paraId="2782DFDD" w14:textId="77777777" w:rsidR="00800F42" w:rsidRDefault="00800F42" w:rsidP="00800F42">
            <w:pPr>
              <w:spacing w:line="360" w:lineRule="auto"/>
              <w:jc w:val="center"/>
              <w:rPr>
                <w:rtl/>
              </w:rPr>
            </w:pPr>
          </w:p>
          <w:p w14:paraId="40BB15E0" w14:textId="77777777" w:rsidR="00800F42" w:rsidRDefault="00800F42" w:rsidP="00800F42">
            <w:pPr>
              <w:spacing w:line="360" w:lineRule="auto"/>
              <w:jc w:val="center"/>
              <w:rPr>
                <w:rtl/>
              </w:rPr>
            </w:pPr>
            <w:r>
              <w:rPr>
                <w:rFonts w:hint="cs"/>
                <w:rtl/>
              </w:rPr>
              <w:t>מיכל הלפרין</w:t>
            </w:r>
          </w:p>
          <w:p w14:paraId="68214A4D" w14:textId="0DB809C6" w:rsidR="00800F42" w:rsidRDefault="00800F42" w:rsidP="00800F42">
            <w:pPr>
              <w:spacing w:line="360" w:lineRule="auto"/>
              <w:jc w:val="center"/>
              <w:rPr>
                <w:rtl/>
              </w:rPr>
            </w:pPr>
            <w:r>
              <w:rPr>
                <w:rFonts w:hint="cs"/>
                <w:rtl/>
              </w:rPr>
              <w:t>הממונה על ההגבלים העסקיים</w:t>
            </w:r>
          </w:p>
        </w:tc>
      </w:tr>
    </w:tbl>
    <w:p w14:paraId="348B1C69" w14:textId="77777777" w:rsidR="002008B5" w:rsidRDefault="002008B5" w:rsidP="002008B5">
      <w:pPr>
        <w:spacing w:after="0" w:line="360" w:lineRule="auto"/>
        <w:jc w:val="both"/>
        <w:rPr>
          <w:rtl/>
        </w:rPr>
      </w:pPr>
    </w:p>
    <w:p w14:paraId="75BDBA20" w14:textId="77777777" w:rsidR="002008B5" w:rsidRDefault="002008B5" w:rsidP="002008B5">
      <w:pPr>
        <w:spacing w:after="0" w:line="360" w:lineRule="auto"/>
        <w:jc w:val="both"/>
        <w:rPr>
          <w:rtl/>
        </w:rPr>
      </w:pPr>
    </w:p>
    <w:p w14:paraId="27E130D6" w14:textId="77777777" w:rsidR="002008B5" w:rsidRDefault="002008B5" w:rsidP="002008B5">
      <w:pPr>
        <w:spacing w:after="0" w:line="360" w:lineRule="auto"/>
        <w:jc w:val="both"/>
        <w:rPr>
          <w:rtl/>
        </w:rPr>
      </w:pPr>
    </w:p>
    <w:p w14:paraId="312AC79E" w14:textId="77777777" w:rsidR="002008B5" w:rsidRDefault="002008B5" w:rsidP="002008B5">
      <w:pPr>
        <w:spacing w:after="0" w:line="360" w:lineRule="auto"/>
        <w:jc w:val="both"/>
        <w:rPr>
          <w:rtl/>
        </w:rPr>
      </w:pPr>
    </w:p>
    <w:p w14:paraId="64DDC8BB" w14:textId="77777777" w:rsidR="002008B5" w:rsidRDefault="002008B5" w:rsidP="002008B5">
      <w:pPr>
        <w:spacing w:after="0" w:line="360" w:lineRule="auto"/>
        <w:jc w:val="both"/>
        <w:rPr>
          <w:rtl/>
        </w:rPr>
      </w:pPr>
    </w:p>
    <w:p w14:paraId="2BEA2B75" w14:textId="77777777" w:rsidR="002008B5" w:rsidRDefault="002008B5" w:rsidP="002008B5">
      <w:pPr>
        <w:spacing w:after="0" w:line="360" w:lineRule="auto"/>
        <w:jc w:val="both"/>
        <w:rPr>
          <w:rtl/>
        </w:rPr>
      </w:pPr>
    </w:p>
    <w:p w14:paraId="79E8B64A" w14:textId="77777777" w:rsidR="002008B5" w:rsidRDefault="002008B5" w:rsidP="002008B5">
      <w:pPr>
        <w:spacing w:after="0" w:line="360" w:lineRule="auto"/>
        <w:jc w:val="both"/>
        <w:rPr>
          <w:rtl/>
        </w:rPr>
      </w:pPr>
    </w:p>
    <w:p w14:paraId="4E2C5B18" w14:textId="77777777" w:rsidR="002008B5" w:rsidRDefault="002008B5" w:rsidP="002008B5">
      <w:pPr>
        <w:spacing w:after="0" w:line="360" w:lineRule="auto"/>
        <w:jc w:val="both"/>
        <w:rPr>
          <w:rtl/>
        </w:rPr>
      </w:pPr>
    </w:p>
    <w:p w14:paraId="0DA581FF" w14:textId="77777777" w:rsidR="002008B5" w:rsidRDefault="002008B5" w:rsidP="002008B5">
      <w:pPr>
        <w:spacing w:after="0" w:line="360" w:lineRule="auto"/>
        <w:jc w:val="both"/>
        <w:rPr>
          <w:rtl/>
        </w:rPr>
      </w:pPr>
    </w:p>
    <w:p w14:paraId="7A455C7D" w14:textId="77777777" w:rsidR="002008B5" w:rsidRDefault="002008B5" w:rsidP="002008B5">
      <w:pPr>
        <w:spacing w:after="0" w:line="360" w:lineRule="auto"/>
        <w:jc w:val="both"/>
        <w:rPr>
          <w:rtl/>
        </w:rPr>
      </w:pPr>
    </w:p>
    <w:p w14:paraId="06296099" w14:textId="77777777" w:rsidR="002008B5" w:rsidRDefault="002008B5" w:rsidP="002008B5">
      <w:pPr>
        <w:spacing w:after="0" w:line="360" w:lineRule="auto"/>
        <w:jc w:val="both"/>
        <w:rPr>
          <w:rtl/>
        </w:rPr>
      </w:pPr>
    </w:p>
    <w:p w14:paraId="2128107E" w14:textId="77777777" w:rsidR="002008B5" w:rsidRDefault="002008B5" w:rsidP="002008B5">
      <w:pPr>
        <w:spacing w:after="0" w:line="360" w:lineRule="auto"/>
        <w:jc w:val="both"/>
        <w:rPr>
          <w:rtl/>
        </w:rPr>
      </w:pPr>
    </w:p>
    <w:p w14:paraId="6CF13C9A" w14:textId="77777777" w:rsidR="002008B5" w:rsidRDefault="002008B5" w:rsidP="002008B5">
      <w:pPr>
        <w:spacing w:after="0" w:line="360" w:lineRule="auto"/>
        <w:jc w:val="both"/>
        <w:rPr>
          <w:rtl/>
        </w:rPr>
      </w:pPr>
    </w:p>
    <w:p w14:paraId="0E7227D9" w14:textId="77777777" w:rsidR="002008B5" w:rsidRDefault="002008B5" w:rsidP="002008B5">
      <w:pPr>
        <w:spacing w:after="0" w:line="360" w:lineRule="auto"/>
        <w:jc w:val="both"/>
        <w:rPr>
          <w:rtl/>
        </w:rPr>
      </w:pPr>
    </w:p>
    <w:p w14:paraId="7035ED59" w14:textId="77777777" w:rsidR="002008B5" w:rsidRDefault="002008B5" w:rsidP="002008B5">
      <w:pPr>
        <w:spacing w:after="0" w:line="360" w:lineRule="auto"/>
        <w:jc w:val="both"/>
        <w:rPr>
          <w:rtl/>
        </w:rPr>
      </w:pPr>
    </w:p>
    <w:p w14:paraId="37501B20" w14:textId="77777777" w:rsidR="002008B5" w:rsidRDefault="002008B5" w:rsidP="002008B5">
      <w:pPr>
        <w:spacing w:after="0" w:line="360" w:lineRule="auto"/>
        <w:jc w:val="both"/>
        <w:rPr>
          <w:rtl/>
        </w:rPr>
      </w:pPr>
    </w:p>
    <w:p w14:paraId="18B3FA60" w14:textId="0E92F866" w:rsidR="00800F42" w:rsidRDefault="00800F42" w:rsidP="002008B5">
      <w:pPr>
        <w:spacing w:after="0" w:line="360" w:lineRule="auto"/>
        <w:jc w:val="both"/>
        <w:rPr>
          <w:rtl/>
        </w:rPr>
      </w:pPr>
      <w:r>
        <w:rPr>
          <w:rFonts w:hint="cs"/>
          <w:rtl/>
        </w:rPr>
        <w:t>העתק:</w:t>
      </w:r>
    </w:p>
    <w:p w14:paraId="34A24073" w14:textId="097A09B9" w:rsidR="00800F42" w:rsidRPr="00A61392" w:rsidRDefault="00800F42" w:rsidP="002008B5">
      <w:pPr>
        <w:spacing w:after="0" w:line="360" w:lineRule="auto"/>
        <w:jc w:val="both"/>
        <w:rPr>
          <w:rtl/>
        </w:rPr>
      </w:pPr>
      <w:r>
        <w:rPr>
          <w:rFonts w:hint="cs"/>
          <w:rtl/>
        </w:rPr>
        <w:t>חברי ועדת המכרזים</w:t>
      </w:r>
    </w:p>
    <w:p w14:paraId="0FA188A1" w14:textId="77777777" w:rsidR="0087067E" w:rsidRPr="004A28A7" w:rsidRDefault="0087067E">
      <w:pPr>
        <w:bidi w:val="0"/>
        <w:rPr>
          <w:rFonts w:asciiTheme="minorHAnsi" w:hAnsiTheme="minorHAnsi"/>
        </w:rPr>
      </w:pPr>
      <w:r w:rsidRPr="00A61392">
        <w:rPr>
          <w:rtl/>
        </w:rPr>
        <w:br w:type="page"/>
      </w:r>
    </w:p>
    <w:p w14:paraId="43033645" w14:textId="77777777" w:rsidR="00754D63" w:rsidRPr="00A61392" w:rsidRDefault="0087067E" w:rsidP="0087067E">
      <w:pPr>
        <w:spacing w:line="360" w:lineRule="auto"/>
        <w:jc w:val="center"/>
        <w:rPr>
          <w:b/>
          <w:bCs/>
          <w:u w:val="single"/>
          <w:rtl/>
        </w:rPr>
      </w:pPr>
      <w:r w:rsidRPr="00A61392">
        <w:rPr>
          <w:rFonts w:hint="cs"/>
          <w:b/>
          <w:bCs/>
          <w:u w:val="single"/>
          <w:rtl/>
        </w:rPr>
        <w:lastRenderedPageBreak/>
        <w:t xml:space="preserve">נספח א': </w:t>
      </w:r>
      <w:r w:rsidR="008679A2">
        <w:rPr>
          <w:rFonts w:hint="cs"/>
          <w:b/>
          <w:bCs/>
          <w:u w:val="single"/>
          <w:rtl/>
        </w:rPr>
        <w:t xml:space="preserve">צד הביקוש - </w:t>
      </w:r>
      <w:r w:rsidRPr="00A61392">
        <w:rPr>
          <w:rFonts w:hint="cs"/>
          <w:b/>
          <w:bCs/>
          <w:u w:val="single"/>
          <w:rtl/>
        </w:rPr>
        <w:t xml:space="preserve">תוצאות </w:t>
      </w:r>
      <w:r w:rsidR="008679A2">
        <w:rPr>
          <w:rFonts w:hint="cs"/>
          <w:b/>
          <w:bCs/>
          <w:u w:val="single"/>
          <w:rtl/>
        </w:rPr>
        <w:t xml:space="preserve">מלאות של </w:t>
      </w:r>
      <w:r w:rsidRPr="00A61392">
        <w:rPr>
          <w:rFonts w:hint="cs"/>
          <w:b/>
          <w:bCs/>
          <w:u w:val="single"/>
          <w:rtl/>
        </w:rPr>
        <w:t>הסימולציות שהורצו על מודל תכנית אב</w:t>
      </w:r>
    </w:p>
    <w:p w14:paraId="6D45CE3B" w14:textId="77777777" w:rsidR="0087067E" w:rsidRPr="00A61392" w:rsidRDefault="0087067E" w:rsidP="0087067E">
      <w:pPr>
        <w:overflowPunct w:val="0"/>
        <w:autoSpaceDE w:val="0"/>
        <w:autoSpaceDN w:val="0"/>
        <w:adjustRightInd w:val="0"/>
        <w:spacing w:before="240" w:after="0" w:line="360" w:lineRule="auto"/>
        <w:jc w:val="both"/>
        <w:rPr>
          <w:rtl/>
        </w:rPr>
      </w:pPr>
      <w:r w:rsidRPr="00A61392">
        <w:rPr>
          <w:rFonts w:hint="cs"/>
          <w:rtl/>
        </w:rPr>
        <w:t xml:space="preserve">בטבלה להלן נציג את תוצאות הסימולציות השונות שהורצו ביחס למספר הנוסעים בכל אחד מאמצעי התחבורה </w:t>
      </w:r>
      <w:r w:rsidRPr="009927F4">
        <w:rPr>
          <w:rFonts w:hint="cs"/>
          <w:u w:val="single"/>
          <w:rtl/>
        </w:rPr>
        <w:t>בשעת שיא בוקר</w:t>
      </w:r>
      <w:r w:rsidRPr="00A61392">
        <w:rPr>
          <w:rStyle w:val="FootnoteReference"/>
          <w:rtl/>
        </w:rPr>
        <w:footnoteReference w:id="13"/>
      </w:r>
      <w:r w:rsidRPr="00A61392">
        <w:rPr>
          <w:rFonts w:hint="cs"/>
          <w:rtl/>
        </w:rPr>
        <w:t xml:space="preserve"> בהתאם לסימולציות השונות שהורצו. בנתונים, נציג את סך הנוסעים ברכב פרטי, סך הנוסעים באוטובוס בלבד, סך הנוסעים ברכבת קלה בלבד וסך המשלבים בין האוטובוס לבין הרכב הקלה. כמו כן, נציג את שיעור השינוי בין כל אחת מ</w:t>
      </w:r>
      <w:r w:rsidR="00C67B55">
        <w:rPr>
          <w:rFonts w:hint="cs"/>
          <w:rtl/>
        </w:rPr>
        <w:t>ה</w:t>
      </w:r>
      <w:r w:rsidRPr="00A61392">
        <w:rPr>
          <w:rFonts w:hint="cs"/>
          <w:rtl/>
        </w:rPr>
        <w:t xml:space="preserve">סימולציות בהשוואה למצב המוצא (1), במספר נוסעים ובאחוזים ממספר הנוסעים במצב המוצא. </w:t>
      </w:r>
    </w:p>
    <w:p w14:paraId="2A058D1E" w14:textId="77777777" w:rsidR="0087067E" w:rsidRPr="00A61392" w:rsidRDefault="0087067E" w:rsidP="0087067E">
      <w:pPr>
        <w:overflowPunct w:val="0"/>
        <w:autoSpaceDE w:val="0"/>
        <w:autoSpaceDN w:val="0"/>
        <w:adjustRightInd w:val="0"/>
        <w:spacing w:before="240" w:after="0" w:line="360" w:lineRule="auto"/>
        <w:jc w:val="both"/>
        <w:rPr>
          <w:rtl/>
        </w:rPr>
      </w:pPr>
      <w:r w:rsidRPr="00A61392">
        <w:rPr>
          <w:rFonts w:hint="cs"/>
          <w:rtl/>
        </w:rPr>
        <w:t>להלן הנתונים:</w:t>
      </w:r>
    </w:p>
    <w:tbl>
      <w:tblPr>
        <w:tblStyle w:val="MediumShading2-Accent1"/>
        <w:tblpPr w:leftFromText="180" w:rightFromText="180" w:vertAnchor="text" w:tblpXSpec="center" w:tblpY="1"/>
        <w:tblOverlap w:val="never"/>
        <w:bidiVisual/>
        <w:tblW w:w="9016" w:type="dxa"/>
        <w:tblLook w:val="04A0" w:firstRow="1" w:lastRow="0" w:firstColumn="1" w:lastColumn="0" w:noHBand="0" w:noVBand="1"/>
        <w:tblCaption w:val="תוצאות הסימולציות השונות שהורצו ביחס למספר הנוסעים בכל אחד מאמצעי התחבורה"/>
        <w:tblDescription w:val="בטבלה סך הנוסעים ברכב פרטי, סך הנוסעים באוטובוס בלבד, סך הנוסעים ברכבת קלה בלבד וסך המשלבים בין האוטובוס לבין הרכב הקלה. כמו כן, נציג את שיעור השינוי בין כל אחת מהסימולציות בהשוואה למצב המוצא (1), במספר נוסעים ובאחוזים ממספר הנוסעים במצב המוצא. "/>
      </w:tblPr>
      <w:tblGrid>
        <w:gridCol w:w="1624"/>
        <w:gridCol w:w="2564"/>
        <w:gridCol w:w="914"/>
        <w:gridCol w:w="1094"/>
        <w:gridCol w:w="1191"/>
        <w:gridCol w:w="1629"/>
      </w:tblGrid>
      <w:tr w:rsidR="0087067E" w:rsidRPr="00A61392" w14:paraId="083ED23A" w14:textId="77777777" w:rsidTr="0043701B">
        <w:trPr>
          <w:cnfStyle w:val="100000000000" w:firstRow="1" w:lastRow="0" w:firstColumn="0" w:lastColumn="0" w:oddVBand="0" w:evenVBand="0" w:oddHBand="0" w:evenHBand="0" w:firstRowFirstColumn="0" w:firstRowLastColumn="0" w:lastRowFirstColumn="0" w:lastRowLastColumn="0"/>
          <w:trHeight w:val="340"/>
        </w:trPr>
        <w:tc>
          <w:tcPr>
            <w:cnfStyle w:val="001000000100" w:firstRow="0" w:lastRow="0" w:firstColumn="1" w:lastColumn="0" w:oddVBand="0" w:evenVBand="0" w:oddHBand="0" w:evenHBand="0" w:firstRowFirstColumn="1" w:firstRowLastColumn="0" w:lastRowFirstColumn="0" w:lastRowLastColumn="0"/>
            <w:tcW w:w="1624" w:type="dxa"/>
            <w:vAlign w:val="center"/>
          </w:tcPr>
          <w:p w14:paraId="32039017" w14:textId="77777777" w:rsidR="0087067E" w:rsidRPr="00A61392" w:rsidRDefault="0087067E" w:rsidP="0043701B">
            <w:pPr>
              <w:jc w:val="center"/>
              <w:rPr>
                <w:rFonts w:eastAsia="Times New Roman"/>
                <w:color w:val="000000"/>
              </w:rPr>
            </w:pPr>
          </w:p>
        </w:tc>
        <w:tc>
          <w:tcPr>
            <w:tcW w:w="2564" w:type="dxa"/>
            <w:noWrap/>
            <w:vAlign w:val="center"/>
          </w:tcPr>
          <w:p w14:paraId="4DBB942D" w14:textId="77777777" w:rsidR="0087067E" w:rsidRPr="00A61392" w:rsidRDefault="0087067E" w:rsidP="0043701B">
            <w:pPr>
              <w:cnfStyle w:val="100000000000" w:firstRow="1" w:lastRow="0" w:firstColumn="0" w:lastColumn="0" w:oddVBand="0" w:evenVBand="0" w:oddHBand="0" w:evenHBand="0" w:firstRowFirstColumn="0" w:firstRowLastColumn="0" w:lastRowFirstColumn="0" w:lastRowLastColumn="0"/>
              <w:rPr>
                <w:rFonts w:eastAsia="Times New Roman"/>
                <w:color w:val="000000"/>
              </w:rPr>
            </w:pPr>
          </w:p>
        </w:tc>
        <w:tc>
          <w:tcPr>
            <w:tcW w:w="914" w:type="dxa"/>
            <w:hideMark/>
          </w:tcPr>
          <w:p w14:paraId="303069AD" w14:textId="77777777" w:rsidR="0087067E" w:rsidRPr="00A61392" w:rsidRDefault="0087067E" w:rsidP="0043701B">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rtl/>
              </w:rPr>
            </w:pPr>
            <w:r w:rsidRPr="00A61392">
              <w:rPr>
                <w:rFonts w:eastAsia="Times New Roman" w:hint="cs"/>
                <w:color w:val="000000"/>
                <w:rtl/>
              </w:rPr>
              <w:t>(1)</w:t>
            </w:r>
          </w:p>
          <w:p w14:paraId="4C52D7D5" w14:textId="77777777" w:rsidR="0087067E" w:rsidRPr="00A61392" w:rsidRDefault="0087067E" w:rsidP="0043701B">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tl/>
              </w:rPr>
              <w:t xml:space="preserve">מצב מוצא </w:t>
            </w:r>
          </w:p>
        </w:tc>
        <w:tc>
          <w:tcPr>
            <w:tcW w:w="1094" w:type="dxa"/>
            <w:vAlign w:val="center"/>
            <w:hideMark/>
          </w:tcPr>
          <w:p w14:paraId="212ED2E2" w14:textId="77777777" w:rsidR="0087067E" w:rsidRPr="00A61392" w:rsidRDefault="0087067E" w:rsidP="0043701B">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rtl/>
              </w:rPr>
            </w:pPr>
            <w:r w:rsidRPr="00A61392">
              <w:rPr>
                <w:rFonts w:eastAsia="Times New Roman" w:hint="cs"/>
                <w:color w:val="000000"/>
                <w:rtl/>
              </w:rPr>
              <w:t xml:space="preserve">(2) </w:t>
            </w:r>
          </w:p>
          <w:p w14:paraId="1C5CED0A" w14:textId="77777777" w:rsidR="0087067E" w:rsidRPr="00A61392" w:rsidRDefault="0087067E" w:rsidP="0043701B">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tl/>
              </w:rPr>
              <w:t>רכבת איטית ב-20%</w:t>
            </w:r>
          </w:p>
        </w:tc>
        <w:tc>
          <w:tcPr>
            <w:tcW w:w="1191" w:type="dxa"/>
            <w:vAlign w:val="center"/>
            <w:hideMark/>
          </w:tcPr>
          <w:p w14:paraId="33FE504E" w14:textId="77777777" w:rsidR="0087067E" w:rsidRPr="00A61392" w:rsidRDefault="0087067E" w:rsidP="0043701B">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rtl/>
              </w:rPr>
            </w:pPr>
            <w:r w:rsidRPr="00A61392">
              <w:rPr>
                <w:rFonts w:eastAsia="Times New Roman" w:hint="cs"/>
                <w:color w:val="000000"/>
                <w:rtl/>
              </w:rPr>
              <w:t>(3)</w:t>
            </w:r>
          </w:p>
          <w:p w14:paraId="3E5B989A" w14:textId="77777777" w:rsidR="0087067E" w:rsidRPr="00A61392" w:rsidRDefault="0087067E" w:rsidP="0043701B">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tl/>
              </w:rPr>
              <w:t>אוטובוסים איטיים ב-20%</w:t>
            </w:r>
          </w:p>
        </w:tc>
        <w:tc>
          <w:tcPr>
            <w:tcW w:w="1629" w:type="dxa"/>
            <w:vAlign w:val="center"/>
            <w:hideMark/>
          </w:tcPr>
          <w:p w14:paraId="5AFA24BC" w14:textId="77777777" w:rsidR="0087067E" w:rsidRPr="00A61392" w:rsidRDefault="0087067E" w:rsidP="0043701B">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rtl/>
              </w:rPr>
            </w:pPr>
            <w:r w:rsidRPr="00A61392">
              <w:rPr>
                <w:rFonts w:eastAsia="Times New Roman" w:hint="cs"/>
                <w:color w:val="000000"/>
                <w:rtl/>
              </w:rPr>
              <w:t xml:space="preserve">(4) </w:t>
            </w:r>
          </w:p>
          <w:p w14:paraId="49602380" w14:textId="77777777" w:rsidR="0087067E" w:rsidRPr="00A61392" w:rsidRDefault="0087067E" w:rsidP="0043701B">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tl/>
              </w:rPr>
              <w:t>רק אוטובוסים משלימים איטיים ב-20%</w:t>
            </w:r>
          </w:p>
        </w:tc>
      </w:tr>
      <w:tr w:rsidR="0087067E" w:rsidRPr="00A61392" w14:paraId="68B0C8AE"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24" w:type="dxa"/>
            <w:vMerge w:val="restart"/>
            <w:vAlign w:val="center"/>
            <w:hideMark/>
          </w:tcPr>
          <w:p w14:paraId="6D139DAF" w14:textId="77777777" w:rsidR="0087067E" w:rsidRPr="00A61392" w:rsidRDefault="0087067E" w:rsidP="0043701B">
            <w:pPr>
              <w:jc w:val="center"/>
              <w:rPr>
                <w:rFonts w:eastAsia="Times New Roman"/>
                <w:color w:val="000000"/>
              </w:rPr>
            </w:pPr>
            <w:r w:rsidRPr="00A61392">
              <w:rPr>
                <w:rFonts w:eastAsia="Times New Roman" w:hint="cs"/>
                <w:color w:val="000000"/>
                <w:rtl/>
              </w:rPr>
              <w:t>מספר נוסעים בשעת עומס</w:t>
            </w:r>
          </w:p>
        </w:tc>
        <w:tc>
          <w:tcPr>
            <w:tcW w:w="2564" w:type="dxa"/>
            <w:shd w:val="clear" w:color="auto" w:fill="8DB3E2" w:themeFill="text2" w:themeFillTint="66"/>
            <w:vAlign w:val="center"/>
            <w:hideMark/>
          </w:tcPr>
          <w:p w14:paraId="24953FA2" w14:textId="77777777" w:rsidR="0087067E" w:rsidRPr="00A61392" w:rsidRDefault="0087067E" w:rsidP="0043701B">
            <w:pPr>
              <w:cnfStyle w:val="000000100000" w:firstRow="0" w:lastRow="0" w:firstColumn="0" w:lastColumn="0" w:oddVBand="0" w:evenVBand="0" w:oddHBand="1" w:evenHBand="0" w:firstRowFirstColumn="0" w:firstRowLastColumn="0" w:lastRowFirstColumn="0" w:lastRowLastColumn="0"/>
              <w:rPr>
                <w:rFonts w:eastAsia="Times New Roman"/>
                <w:b/>
                <w:bCs/>
                <w:color w:val="000000"/>
              </w:rPr>
            </w:pPr>
            <w:r w:rsidRPr="00A61392">
              <w:rPr>
                <w:rFonts w:eastAsia="Times New Roman" w:hint="cs"/>
                <w:b/>
                <w:bCs/>
                <w:color w:val="000000"/>
                <w:rtl/>
              </w:rPr>
              <w:t>רכב פרטי</w:t>
            </w:r>
          </w:p>
        </w:tc>
        <w:tc>
          <w:tcPr>
            <w:tcW w:w="914" w:type="dxa"/>
            <w:shd w:val="clear" w:color="auto" w:fill="548DD4" w:themeFill="text2" w:themeFillTint="99"/>
            <w:vAlign w:val="center"/>
            <w:hideMark/>
          </w:tcPr>
          <w:p w14:paraId="0CB6E37A"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396,778</w:t>
            </w:r>
          </w:p>
        </w:tc>
        <w:tc>
          <w:tcPr>
            <w:tcW w:w="1094" w:type="dxa"/>
            <w:shd w:val="clear" w:color="auto" w:fill="548DD4" w:themeFill="text2" w:themeFillTint="99"/>
            <w:vAlign w:val="center"/>
            <w:hideMark/>
          </w:tcPr>
          <w:p w14:paraId="5F416695"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398,742</w:t>
            </w:r>
          </w:p>
        </w:tc>
        <w:tc>
          <w:tcPr>
            <w:tcW w:w="1191" w:type="dxa"/>
            <w:shd w:val="clear" w:color="auto" w:fill="548DD4" w:themeFill="text2" w:themeFillTint="99"/>
            <w:vAlign w:val="center"/>
            <w:hideMark/>
          </w:tcPr>
          <w:p w14:paraId="6B0942DC"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404,489</w:t>
            </w:r>
          </w:p>
        </w:tc>
        <w:tc>
          <w:tcPr>
            <w:tcW w:w="1629" w:type="dxa"/>
            <w:shd w:val="clear" w:color="auto" w:fill="548DD4" w:themeFill="text2" w:themeFillTint="99"/>
            <w:vAlign w:val="center"/>
            <w:hideMark/>
          </w:tcPr>
          <w:p w14:paraId="5D56DEDE"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398,329</w:t>
            </w:r>
          </w:p>
        </w:tc>
      </w:tr>
      <w:tr w:rsidR="0087067E" w:rsidRPr="00A61392" w14:paraId="2F732AA7" w14:textId="77777777" w:rsidTr="0043701B">
        <w:trPr>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610FB9D7" w14:textId="77777777" w:rsidR="0087067E" w:rsidRPr="00A61392" w:rsidRDefault="0087067E" w:rsidP="0043701B">
            <w:pPr>
              <w:jc w:val="center"/>
              <w:rPr>
                <w:rFonts w:eastAsia="Times New Roman"/>
                <w:color w:val="000000"/>
              </w:rPr>
            </w:pPr>
          </w:p>
        </w:tc>
        <w:tc>
          <w:tcPr>
            <w:tcW w:w="2564" w:type="dxa"/>
            <w:shd w:val="clear" w:color="auto" w:fill="8DB3E2" w:themeFill="text2" w:themeFillTint="66"/>
            <w:vAlign w:val="center"/>
            <w:hideMark/>
          </w:tcPr>
          <w:p w14:paraId="335945E6" w14:textId="77777777" w:rsidR="0087067E" w:rsidRPr="00A61392" w:rsidRDefault="0087067E" w:rsidP="0043701B">
            <w:pPr>
              <w:cnfStyle w:val="000000000000" w:firstRow="0" w:lastRow="0" w:firstColumn="0" w:lastColumn="0" w:oddVBand="0" w:evenVBand="0" w:oddHBand="0" w:evenHBand="0" w:firstRowFirstColumn="0" w:firstRowLastColumn="0" w:lastRowFirstColumn="0" w:lastRowLastColumn="0"/>
              <w:rPr>
                <w:rFonts w:eastAsia="Times New Roman"/>
                <w:b/>
                <w:bCs/>
                <w:color w:val="000000"/>
              </w:rPr>
            </w:pPr>
            <w:r w:rsidRPr="00A61392">
              <w:rPr>
                <w:rFonts w:eastAsia="Times New Roman" w:hint="cs"/>
                <w:b/>
                <w:bCs/>
                <w:color w:val="000000"/>
                <w:rtl/>
              </w:rPr>
              <w:t>אוטובוס בלבד</w:t>
            </w:r>
          </w:p>
        </w:tc>
        <w:tc>
          <w:tcPr>
            <w:tcW w:w="914" w:type="dxa"/>
            <w:shd w:val="clear" w:color="auto" w:fill="C6D9F1" w:themeFill="text2" w:themeFillTint="33"/>
            <w:vAlign w:val="center"/>
            <w:hideMark/>
          </w:tcPr>
          <w:p w14:paraId="02DB4567"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83,501</w:t>
            </w:r>
          </w:p>
        </w:tc>
        <w:tc>
          <w:tcPr>
            <w:tcW w:w="1094" w:type="dxa"/>
            <w:shd w:val="clear" w:color="auto" w:fill="C6D9F1" w:themeFill="text2" w:themeFillTint="33"/>
            <w:vAlign w:val="center"/>
            <w:hideMark/>
          </w:tcPr>
          <w:p w14:paraId="3102206A"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83,843</w:t>
            </w:r>
          </w:p>
        </w:tc>
        <w:tc>
          <w:tcPr>
            <w:tcW w:w="1191" w:type="dxa"/>
            <w:shd w:val="clear" w:color="auto" w:fill="C6D9F1" w:themeFill="text2" w:themeFillTint="33"/>
            <w:vAlign w:val="center"/>
            <w:hideMark/>
          </w:tcPr>
          <w:p w14:paraId="39A24B7E"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74,996</w:t>
            </w:r>
          </w:p>
        </w:tc>
        <w:tc>
          <w:tcPr>
            <w:tcW w:w="1629" w:type="dxa"/>
            <w:shd w:val="clear" w:color="auto" w:fill="C6D9F1" w:themeFill="text2" w:themeFillTint="33"/>
            <w:vAlign w:val="center"/>
            <w:hideMark/>
          </w:tcPr>
          <w:p w14:paraId="2236E81B"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80,942</w:t>
            </w:r>
          </w:p>
        </w:tc>
      </w:tr>
      <w:tr w:rsidR="0087067E" w:rsidRPr="00A61392" w14:paraId="7EA6F877"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70381026" w14:textId="77777777" w:rsidR="0087067E" w:rsidRPr="00A61392" w:rsidRDefault="0087067E" w:rsidP="0043701B">
            <w:pPr>
              <w:jc w:val="center"/>
              <w:rPr>
                <w:rFonts w:eastAsia="Times New Roman"/>
                <w:color w:val="000000"/>
              </w:rPr>
            </w:pPr>
          </w:p>
        </w:tc>
        <w:tc>
          <w:tcPr>
            <w:tcW w:w="2564" w:type="dxa"/>
            <w:shd w:val="clear" w:color="auto" w:fill="8DB3E2" w:themeFill="text2" w:themeFillTint="66"/>
            <w:vAlign w:val="center"/>
            <w:hideMark/>
          </w:tcPr>
          <w:p w14:paraId="31D06696" w14:textId="77777777" w:rsidR="0087067E" w:rsidRPr="00A61392" w:rsidRDefault="0087067E" w:rsidP="0043701B">
            <w:pPr>
              <w:cnfStyle w:val="000000100000" w:firstRow="0" w:lastRow="0" w:firstColumn="0" w:lastColumn="0" w:oddVBand="0" w:evenVBand="0" w:oddHBand="1" w:evenHBand="0" w:firstRowFirstColumn="0" w:firstRowLastColumn="0" w:lastRowFirstColumn="0" w:lastRowLastColumn="0"/>
              <w:rPr>
                <w:rFonts w:eastAsia="Times New Roman"/>
                <w:b/>
                <w:bCs/>
                <w:color w:val="000000"/>
              </w:rPr>
            </w:pPr>
            <w:r w:rsidRPr="00A61392">
              <w:rPr>
                <w:rFonts w:eastAsia="Times New Roman" w:hint="cs"/>
                <w:b/>
                <w:bCs/>
                <w:color w:val="000000"/>
                <w:rtl/>
              </w:rPr>
              <w:t>רכבת בלבד</w:t>
            </w:r>
          </w:p>
        </w:tc>
        <w:tc>
          <w:tcPr>
            <w:tcW w:w="914" w:type="dxa"/>
            <w:shd w:val="clear" w:color="auto" w:fill="548DD4" w:themeFill="text2" w:themeFillTint="99"/>
            <w:vAlign w:val="center"/>
            <w:hideMark/>
          </w:tcPr>
          <w:p w14:paraId="22FC47CF"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20,273</w:t>
            </w:r>
          </w:p>
        </w:tc>
        <w:tc>
          <w:tcPr>
            <w:tcW w:w="1094" w:type="dxa"/>
            <w:shd w:val="clear" w:color="auto" w:fill="548DD4" w:themeFill="text2" w:themeFillTint="99"/>
            <w:vAlign w:val="center"/>
            <w:hideMark/>
          </w:tcPr>
          <w:p w14:paraId="435B9655"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18,730</w:t>
            </w:r>
          </w:p>
        </w:tc>
        <w:tc>
          <w:tcPr>
            <w:tcW w:w="1191" w:type="dxa"/>
            <w:shd w:val="clear" w:color="auto" w:fill="548DD4" w:themeFill="text2" w:themeFillTint="99"/>
            <w:vAlign w:val="center"/>
            <w:hideMark/>
          </w:tcPr>
          <w:p w14:paraId="2BA31552"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22,071</w:t>
            </w:r>
          </w:p>
        </w:tc>
        <w:tc>
          <w:tcPr>
            <w:tcW w:w="1629" w:type="dxa"/>
            <w:shd w:val="clear" w:color="auto" w:fill="548DD4" w:themeFill="text2" w:themeFillTint="99"/>
            <w:vAlign w:val="center"/>
            <w:hideMark/>
          </w:tcPr>
          <w:p w14:paraId="2A75A77C"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20,952</w:t>
            </w:r>
          </w:p>
        </w:tc>
      </w:tr>
      <w:tr w:rsidR="0087067E" w:rsidRPr="00A61392" w14:paraId="55D31666" w14:textId="77777777" w:rsidTr="0043701B">
        <w:trPr>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6696E4D0" w14:textId="77777777" w:rsidR="0087067E" w:rsidRPr="00A61392" w:rsidRDefault="0087067E" w:rsidP="0043701B">
            <w:pPr>
              <w:jc w:val="center"/>
              <w:rPr>
                <w:rFonts w:eastAsia="Times New Roman"/>
                <w:color w:val="000000"/>
              </w:rPr>
            </w:pPr>
          </w:p>
        </w:tc>
        <w:tc>
          <w:tcPr>
            <w:tcW w:w="2564" w:type="dxa"/>
            <w:shd w:val="clear" w:color="auto" w:fill="8DB3E2" w:themeFill="text2" w:themeFillTint="66"/>
            <w:vAlign w:val="center"/>
            <w:hideMark/>
          </w:tcPr>
          <w:p w14:paraId="45D4FBDE" w14:textId="77777777" w:rsidR="0087067E" w:rsidRPr="00A61392" w:rsidRDefault="0087067E" w:rsidP="0043701B">
            <w:pPr>
              <w:cnfStyle w:val="000000000000" w:firstRow="0" w:lastRow="0" w:firstColumn="0" w:lastColumn="0" w:oddVBand="0" w:evenVBand="0" w:oddHBand="0" w:evenHBand="0" w:firstRowFirstColumn="0" w:firstRowLastColumn="0" w:lastRowFirstColumn="0" w:lastRowLastColumn="0"/>
              <w:rPr>
                <w:rFonts w:eastAsia="Times New Roman"/>
                <w:b/>
                <w:bCs/>
                <w:color w:val="000000"/>
              </w:rPr>
            </w:pPr>
            <w:r w:rsidRPr="00A61392">
              <w:rPr>
                <w:rFonts w:eastAsia="Times New Roman" w:hint="cs"/>
                <w:b/>
                <w:bCs/>
                <w:color w:val="000000"/>
                <w:rtl/>
              </w:rPr>
              <w:t>שילוב בין רכבת ואוטובוס</w:t>
            </w:r>
          </w:p>
        </w:tc>
        <w:tc>
          <w:tcPr>
            <w:tcW w:w="914" w:type="dxa"/>
            <w:shd w:val="clear" w:color="auto" w:fill="C6D9F1" w:themeFill="text2" w:themeFillTint="33"/>
            <w:vAlign w:val="center"/>
            <w:hideMark/>
          </w:tcPr>
          <w:p w14:paraId="16CF5A9A"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16,468</w:t>
            </w:r>
          </w:p>
        </w:tc>
        <w:tc>
          <w:tcPr>
            <w:tcW w:w="1094" w:type="dxa"/>
            <w:shd w:val="clear" w:color="auto" w:fill="C6D9F1" w:themeFill="text2" w:themeFillTint="33"/>
            <w:vAlign w:val="center"/>
            <w:hideMark/>
          </w:tcPr>
          <w:p w14:paraId="2BD38F74"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15,706</w:t>
            </w:r>
          </w:p>
        </w:tc>
        <w:tc>
          <w:tcPr>
            <w:tcW w:w="1191" w:type="dxa"/>
            <w:shd w:val="clear" w:color="auto" w:fill="C6D9F1" w:themeFill="text2" w:themeFillTint="33"/>
            <w:vAlign w:val="center"/>
            <w:hideMark/>
          </w:tcPr>
          <w:p w14:paraId="6E330FE2"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15,464</w:t>
            </w:r>
          </w:p>
        </w:tc>
        <w:tc>
          <w:tcPr>
            <w:tcW w:w="1629" w:type="dxa"/>
            <w:shd w:val="clear" w:color="auto" w:fill="C6D9F1" w:themeFill="text2" w:themeFillTint="33"/>
            <w:vAlign w:val="center"/>
            <w:hideMark/>
          </w:tcPr>
          <w:p w14:paraId="37F53A87"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16,797</w:t>
            </w:r>
          </w:p>
        </w:tc>
      </w:tr>
      <w:tr w:rsidR="0087067E" w:rsidRPr="00A61392" w14:paraId="2ECF40AE"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24" w:type="dxa"/>
            <w:vMerge/>
            <w:tcBorders>
              <w:right w:val="single" w:sz="4" w:space="0" w:color="auto"/>
            </w:tcBorders>
            <w:vAlign w:val="center"/>
            <w:hideMark/>
          </w:tcPr>
          <w:p w14:paraId="1E0F1A3A" w14:textId="77777777" w:rsidR="0087067E" w:rsidRPr="00A61392" w:rsidRDefault="0087067E" w:rsidP="0043701B">
            <w:pPr>
              <w:jc w:val="center"/>
              <w:rPr>
                <w:rFonts w:eastAsia="Times New Roman"/>
                <w:color w:val="000000"/>
              </w:rPr>
            </w:pPr>
          </w:p>
        </w:tc>
        <w:tc>
          <w:tcPr>
            <w:tcW w:w="2564" w:type="dxa"/>
            <w:tcBorders>
              <w:top w:val="single" w:sz="4" w:space="0" w:color="auto"/>
              <w:left w:val="single" w:sz="4" w:space="0" w:color="auto"/>
              <w:bottom w:val="nil"/>
            </w:tcBorders>
            <w:shd w:val="clear" w:color="auto" w:fill="C2D69B" w:themeFill="accent3" w:themeFillTint="99"/>
            <w:vAlign w:val="center"/>
            <w:hideMark/>
          </w:tcPr>
          <w:p w14:paraId="446DEE60" w14:textId="77777777" w:rsidR="0087067E" w:rsidRPr="00A61392" w:rsidRDefault="0087067E" w:rsidP="0043701B">
            <w:pPr>
              <w:cnfStyle w:val="000000100000" w:firstRow="0" w:lastRow="0" w:firstColumn="0" w:lastColumn="0" w:oddVBand="0" w:evenVBand="0" w:oddHBand="1" w:evenHBand="0" w:firstRowFirstColumn="0" w:firstRowLastColumn="0" w:lastRowFirstColumn="0" w:lastRowLastColumn="0"/>
              <w:rPr>
                <w:rFonts w:eastAsia="Times New Roman"/>
                <w:b/>
                <w:bCs/>
                <w:color w:val="000000"/>
                <w:rtl/>
              </w:rPr>
            </w:pPr>
            <w:r w:rsidRPr="00A61392">
              <w:rPr>
                <w:rFonts w:eastAsia="Times New Roman" w:hint="cs"/>
                <w:b/>
                <w:bCs/>
                <w:color w:val="000000"/>
                <w:rtl/>
              </w:rPr>
              <w:t>סך רכבת קלה כולל שילוב</w:t>
            </w:r>
          </w:p>
        </w:tc>
        <w:tc>
          <w:tcPr>
            <w:tcW w:w="914" w:type="dxa"/>
            <w:tcBorders>
              <w:top w:val="single" w:sz="4" w:space="0" w:color="auto"/>
              <w:bottom w:val="nil"/>
            </w:tcBorders>
            <w:shd w:val="clear" w:color="auto" w:fill="76923C" w:themeFill="accent3" w:themeFillShade="BF"/>
            <w:vAlign w:val="center"/>
            <w:hideMark/>
          </w:tcPr>
          <w:p w14:paraId="485EA168"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36,741</w:t>
            </w:r>
          </w:p>
        </w:tc>
        <w:tc>
          <w:tcPr>
            <w:tcW w:w="1094" w:type="dxa"/>
            <w:tcBorders>
              <w:top w:val="single" w:sz="4" w:space="0" w:color="auto"/>
              <w:bottom w:val="nil"/>
            </w:tcBorders>
            <w:shd w:val="clear" w:color="auto" w:fill="76923C" w:themeFill="accent3" w:themeFillShade="BF"/>
            <w:vAlign w:val="center"/>
            <w:hideMark/>
          </w:tcPr>
          <w:p w14:paraId="7162E606"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34,435</w:t>
            </w:r>
          </w:p>
        </w:tc>
        <w:tc>
          <w:tcPr>
            <w:tcW w:w="1191" w:type="dxa"/>
            <w:tcBorders>
              <w:top w:val="single" w:sz="4" w:space="0" w:color="auto"/>
              <w:bottom w:val="nil"/>
            </w:tcBorders>
            <w:shd w:val="clear" w:color="auto" w:fill="76923C" w:themeFill="accent3" w:themeFillShade="BF"/>
            <w:vAlign w:val="center"/>
          </w:tcPr>
          <w:p w14:paraId="7A1F6CD0"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37,535</w:t>
            </w:r>
          </w:p>
        </w:tc>
        <w:tc>
          <w:tcPr>
            <w:tcW w:w="1629" w:type="dxa"/>
            <w:tcBorders>
              <w:top w:val="single" w:sz="4" w:space="0" w:color="auto"/>
              <w:bottom w:val="nil"/>
              <w:right w:val="single" w:sz="4" w:space="0" w:color="auto"/>
            </w:tcBorders>
            <w:shd w:val="clear" w:color="auto" w:fill="76923C" w:themeFill="accent3" w:themeFillShade="BF"/>
            <w:vAlign w:val="center"/>
          </w:tcPr>
          <w:p w14:paraId="229E527D"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37,749</w:t>
            </w:r>
          </w:p>
        </w:tc>
      </w:tr>
      <w:tr w:rsidR="0087067E" w:rsidRPr="00A61392" w14:paraId="71CE9D53" w14:textId="77777777" w:rsidTr="0043701B">
        <w:trPr>
          <w:trHeight w:val="340"/>
        </w:trPr>
        <w:tc>
          <w:tcPr>
            <w:cnfStyle w:val="001000000000" w:firstRow="0" w:lastRow="0" w:firstColumn="1" w:lastColumn="0" w:oddVBand="0" w:evenVBand="0" w:oddHBand="0" w:evenHBand="0" w:firstRowFirstColumn="0" w:firstRowLastColumn="0" w:lastRowFirstColumn="0" w:lastRowLastColumn="0"/>
            <w:tcW w:w="1624" w:type="dxa"/>
            <w:vMerge/>
            <w:tcBorders>
              <w:bottom w:val="single" w:sz="12" w:space="0" w:color="auto"/>
              <w:right w:val="single" w:sz="4" w:space="0" w:color="auto"/>
            </w:tcBorders>
            <w:vAlign w:val="center"/>
            <w:hideMark/>
          </w:tcPr>
          <w:p w14:paraId="5FF120AF" w14:textId="77777777" w:rsidR="0087067E" w:rsidRPr="00A61392" w:rsidRDefault="0087067E" w:rsidP="0043701B">
            <w:pPr>
              <w:jc w:val="center"/>
              <w:rPr>
                <w:rFonts w:eastAsia="Times New Roman"/>
                <w:color w:val="000000"/>
              </w:rPr>
            </w:pPr>
          </w:p>
        </w:tc>
        <w:tc>
          <w:tcPr>
            <w:tcW w:w="2564" w:type="dxa"/>
            <w:tcBorders>
              <w:top w:val="nil"/>
              <w:left w:val="single" w:sz="4" w:space="0" w:color="auto"/>
              <w:bottom w:val="single" w:sz="4" w:space="0" w:color="auto"/>
            </w:tcBorders>
            <w:shd w:val="clear" w:color="auto" w:fill="C2D69B" w:themeFill="accent3" w:themeFillTint="99"/>
            <w:vAlign w:val="center"/>
            <w:hideMark/>
          </w:tcPr>
          <w:p w14:paraId="407FD2BC" w14:textId="77777777" w:rsidR="0087067E" w:rsidRPr="00A61392" w:rsidRDefault="0087067E" w:rsidP="0043701B">
            <w:pPr>
              <w:cnfStyle w:val="000000000000" w:firstRow="0" w:lastRow="0" w:firstColumn="0" w:lastColumn="0" w:oddVBand="0" w:evenVBand="0" w:oddHBand="0" w:evenHBand="0" w:firstRowFirstColumn="0" w:firstRowLastColumn="0" w:lastRowFirstColumn="0" w:lastRowLastColumn="0"/>
              <w:rPr>
                <w:rFonts w:eastAsia="Times New Roman"/>
                <w:b/>
                <w:bCs/>
                <w:color w:val="000000"/>
              </w:rPr>
            </w:pPr>
            <w:r w:rsidRPr="00A61392">
              <w:rPr>
                <w:rFonts w:eastAsia="Times New Roman" w:hint="cs"/>
                <w:b/>
                <w:bCs/>
                <w:color w:val="000000"/>
                <w:rtl/>
              </w:rPr>
              <w:t>סך אוטובוס כולל שילוב</w:t>
            </w:r>
          </w:p>
        </w:tc>
        <w:tc>
          <w:tcPr>
            <w:tcW w:w="914" w:type="dxa"/>
            <w:tcBorders>
              <w:top w:val="nil"/>
              <w:bottom w:val="single" w:sz="4" w:space="0" w:color="auto"/>
            </w:tcBorders>
            <w:shd w:val="clear" w:color="auto" w:fill="D6E3BC" w:themeFill="accent3" w:themeFillTint="66"/>
            <w:noWrap/>
            <w:vAlign w:val="center"/>
            <w:hideMark/>
          </w:tcPr>
          <w:p w14:paraId="02C44520"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tl/>
              </w:rPr>
            </w:pPr>
            <w:r w:rsidRPr="00A61392">
              <w:rPr>
                <w:rFonts w:eastAsia="Times New Roman" w:hint="cs"/>
                <w:color w:val="000000"/>
              </w:rPr>
              <w:t>99,969</w:t>
            </w:r>
          </w:p>
        </w:tc>
        <w:tc>
          <w:tcPr>
            <w:tcW w:w="1094" w:type="dxa"/>
            <w:tcBorders>
              <w:top w:val="nil"/>
              <w:bottom w:val="single" w:sz="4" w:space="0" w:color="auto"/>
            </w:tcBorders>
            <w:shd w:val="clear" w:color="auto" w:fill="D6E3BC" w:themeFill="accent3" w:themeFillTint="66"/>
            <w:noWrap/>
            <w:vAlign w:val="center"/>
            <w:hideMark/>
          </w:tcPr>
          <w:p w14:paraId="3E9C9366"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99,548</w:t>
            </w:r>
          </w:p>
        </w:tc>
        <w:tc>
          <w:tcPr>
            <w:tcW w:w="1191" w:type="dxa"/>
            <w:tcBorders>
              <w:top w:val="nil"/>
              <w:bottom w:val="single" w:sz="4" w:space="0" w:color="auto"/>
            </w:tcBorders>
            <w:shd w:val="clear" w:color="auto" w:fill="D6E3BC" w:themeFill="accent3" w:themeFillTint="66"/>
            <w:noWrap/>
            <w:vAlign w:val="center"/>
          </w:tcPr>
          <w:p w14:paraId="17CF816F"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90,460</w:t>
            </w:r>
          </w:p>
        </w:tc>
        <w:tc>
          <w:tcPr>
            <w:tcW w:w="1629" w:type="dxa"/>
            <w:tcBorders>
              <w:top w:val="nil"/>
              <w:bottom w:val="single" w:sz="4" w:space="0" w:color="auto"/>
              <w:right w:val="single" w:sz="4" w:space="0" w:color="auto"/>
            </w:tcBorders>
            <w:shd w:val="clear" w:color="auto" w:fill="D6E3BC" w:themeFill="accent3" w:themeFillTint="66"/>
            <w:noWrap/>
            <w:vAlign w:val="center"/>
          </w:tcPr>
          <w:p w14:paraId="0EA52D7C" w14:textId="77777777" w:rsidR="0087067E" w:rsidRPr="00A61392" w:rsidRDefault="00E629E6"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tl/>
              </w:rPr>
            </w:pPr>
            <w:r>
              <w:rPr>
                <w:rStyle w:val="FootnoteReference"/>
                <w:rFonts w:eastAsia="Times New Roman"/>
                <w:color w:val="000000"/>
              </w:rPr>
              <w:footnoteReference w:id="14"/>
            </w:r>
            <w:r w:rsidR="0087067E" w:rsidRPr="00A61392">
              <w:rPr>
                <w:rFonts w:eastAsia="Times New Roman" w:hint="cs"/>
                <w:color w:val="000000"/>
              </w:rPr>
              <w:t>97,739</w:t>
            </w:r>
          </w:p>
        </w:tc>
      </w:tr>
      <w:tr w:rsidR="0087067E" w:rsidRPr="00A61392" w14:paraId="521A7997"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24" w:type="dxa"/>
            <w:vMerge w:val="restart"/>
            <w:tcBorders>
              <w:top w:val="single" w:sz="12" w:space="0" w:color="auto"/>
            </w:tcBorders>
            <w:vAlign w:val="center"/>
            <w:hideMark/>
          </w:tcPr>
          <w:p w14:paraId="1E766A99" w14:textId="77777777" w:rsidR="0087067E" w:rsidRPr="00A61392" w:rsidRDefault="0087067E" w:rsidP="0043701B">
            <w:pPr>
              <w:jc w:val="center"/>
              <w:rPr>
                <w:rFonts w:eastAsia="Times New Roman"/>
                <w:color w:val="000000"/>
              </w:rPr>
            </w:pPr>
            <w:r w:rsidRPr="00A61392">
              <w:rPr>
                <w:rFonts w:eastAsia="Times New Roman" w:hint="cs"/>
                <w:color w:val="000000"/>
                <w:rtl/>
              </w:rPr>
              <w:lastRenderedPageBreak/>
              <w:t>שינוי במספר נוסעים ביחס למצב המוצא</w:t>
            </w:r>
          </w:p>
        </w:tc>
        <w:tc>
          <w:tcPr>
            <w:tcW w:w="2564" w:type="dxa"/>
            <w:tcBorders>
              <w:top w:val="single" w:sz="4" w:space="0" w:color="auto"/>
            </w:tcBorders>
            <w:shd w:val="clear" w:color="auto" w:fill="8DB3E2" w:themeFill="text2" w:themeFillTint="66"/>
            <w:vAlign w:val="center"/>
            <w:hideMark/>
          </w:tcPr>
          <w:p w14:paraId="3FE4235C" w14:textId="77777777" w:rsidR="0087067E" w:rsidRPr="00A61392" w:rsidRDefault="0087067E" w:rsidP="0043701B">
            <w:pPr>
              <w:cnfStyle w:val="000000100000" w:firstRow="0" w:lastRow="0" w:firstColumn="0" w:lastColumn="0" w:oddVBand="0" w:evenVBand="0" w:oddHBand="1" w:evenHBand="0" w:firstRowFirstColumn="0" w:firstRowLastColumn="0" w:lastRowFirstColumn="0" w:lastRowLastColumn="0"/>
              <w:rPr>
                <w:rFonts w:eastAsia="Times New Roman"/>
                <w:b/>
                <w:bCs/>
                <w:color w:val="000000"/>
              </w:rPr>
            </w:pPr>
            <w:r w:rsidRPr="00A61392">
              <w:rPr>
                <w:rFonts w:eastAsia="Times New Roman" w:hint="cs"/>
                <w:b/>
                <w:bCs/>
                <w:color w:val="000000"/>
                <w:rtl/>
              </w:rPr>
              <w:t>רכב פרטי</w:t>
            </w:r>
          </w:p>
        </w:tc>
        <w:tc>
          <w:tcPr>
            <w:tcW w:w="914" w:type="dxa"/>
            <w:tcBorders>
              <w:top w:val="single" w:sz="4" w:space="0" w:color="auto"/>
            </w:tcBorders>
            <w:shd w:val="clear" w:color="auto" w:fill="548DD4" w:themeFill="text2" w:themeFillTint="99"/>
            <w:noWrap/>
            <w:vAlign w:val="center"/>
          </w:tcPr>
          <w:p w14:paraId="2E2D479B"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p>
        </w:tc>
        <w:tc>
          <w:tcPr>
            <w:tcW w:w="1094" w:type="dxa"/>
            <w:tcBorders>
              <w:top w:val="single" w:sz="4" w:space="0" w:color="auto"/>
            </w:tcBorders>
            <w:shd w:val="clear" w:color="auto" w:fill="548DD4" w:themeFill="text2" w:themeFillTint="99"/>
            <w:noWrap/>
            <w:vAlign w:val="center"/>
            <w:hideMark/>
          </w:tcPr>
          <w:p w14:paraId="1A20CE37"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1,964</w:t>
            </w:r>
          </w:p>
        </w:tc>
        <w:tc>
          <w:tcPr>
            <w:tcW w:w="1191" w:type="dxa"/>
            <w:tcBorders>
              <w:top w:val="single" w:sz="4" w:space="0" w:color="auto"/>
            </w:tcBorders>
            <w:shd w:val="clear" w:color="auto" w:fill="548DD4" w:themeFill="text2" w:themeFillTint="99"/>
            <w:noWrap/>
            <w:vAlign w:val="center"/>
            <w:hideMark/>
          </w:tcPr>
          <w:p w14:paraId="7793E3B3"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7,711</w:t>
            </w:r>
          </w:p>
        </w:tc>
        <w:tc>
          <w:tcPr>
            <w:tcW w:w="1629" w:type="dxa"/>
            <w:tcBorders>
              <w:top w:val="single" w:sz="4" w:space="0" w:color="auto"/>
            </w:tcBorders>
            <w:shd w:val="clear" w:color="auto" w:fill="548DD4" w:themeFill="text2" w:themeFillTint="99"/>
            <w:noWrap/>
            <w:vAlign w:val="center"/>
            <w:hideMark/>
          </w:tcPr>
          <w:p w14:paraId="7F93546B"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1,551</w:t>
            </w:r>
          </w:p>
        </w:tc>
      </w:tr>
      <w:tr w:rsidR="0087067E" w:rsidRPr="00A61392" w14:paraId="1B4FBD1D" w14:textId="77777777" w:rsidTr="0043701B">
        <w:trPr>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5CB78546" w14:textId="77777777" w:rsidR="0087067E" w:rsidRPr="00A61392" w:rsidRDefault="0087067E" w:rsidP="0043701B">
            <w:pPr>
              <w:jc w:val="center"/>
              <w:rPr>
                <w:rFonts w:eastAsia="Times New Roman"/>
                <w:color w:val="000000"/>
              </w:rPr>
            </w:pPr>
          </w:p>
        </w:tc>
        <w:tc>
          <w:tcPr>
            <w:tcW w:w="2564" w:type="dxa"/>
            <w:shd w:val="clear" w:color="auto" w:fill="8DB3E2" w:themeFill="text2" w:themeFillTint="66"/>
            <w:vAlign w:val="center"/>
            <w:hideMark/>
          </w:tcPr>
          <w:p w14:paraId="0780AC18" w14:textId="77777777" w:rsidR="0087067E" w:rsidRPr="00A61392" w:rsidRDefault="0087067E" w:rsidP="0043701B">
            <w:pPr>
              <w:cnfStyle w:val="000000000000" w:firstRow="0" w:lastRow="0" w:firstColumn="0" w:lastColumn="0" w:oddVBand="0" w:evenVBand="0" w:oddHBand="0" w:evenHBand="0" w:firstRowFirstColumn="0" w:firstRowLastColumn="0" w:lastRowFirstColumn="0" w:lastRowLastColumn="0"/>
              <w:rPr>
                <w:rFonts w:eastAsia="Times New Roman"/>
                <w:b/>
                <w:bCs/>
                <w:color w:val="000000"/>
                <w:rtl/>
              </w:rPr>
            </w:pPr>
            <w:r w:rsidRPr="00A61392">
              <w:rPr>
                <w:rFonts w:eastAsia="Times New Roman" w:hint="cs"/>
                <w:b/>
                <w:bCs/>
                <w:color w:val="000000"/>
                <w:rtl/>
              </w:rPr>
              <w:t>אוטובוס בלבד</w:t>
            </w:r>
          </w:p>
        </w:tc>
        <w:tc>
          <w:tcPr>
            <w:tcW w:w="914" w:type="dxa"/>
            <w:shd w:val="clear" w:color="auto" w:fill="C6D9F1" w:themeFill="text2" w:themeFillTint="33"/>
            <w:noWrap/>
            <w:vAlign w:val="center"/>
          </w:tcPr>
          <w:p w14:paraId="6E56CA24"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p>
        </w:tc>
        <w:tc>
          <w:tcPr>
            <w:tcW w:w="1094" w:type="dxa"/>
            <w:shd w:val="clear" w:color="auto" w:fill="C6D9F1" w:themeFill="text2" w:themeFillTint="33"/>
            <w:noWrap/>
            <w:vAlign w:val="center"/>
            <w:hideMark/>
          </w:tcPr>
          <w:p w14:paraId="1295B47A"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342</w:t>
            </w:r>
          </w:p>
        </w:tc>
        <w:tc>
          <w:tcPr>
            <w:tcW w:w="1191" w:type="dxa"/>
            <w:shd w:val="clear" w:color="auto" w:fill="C6D9F1" w:themeFill="text2" w:themeFillTint="33"/>
            <w:noWrap/>
            <w:vAlign w:val="center"/>
            <w:hideMark/>
          </w:tcPr>
          <w:p w14:paraId="1439674B"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-8,505</w:t>
            </w:r>
          </w:p>
        </w:tc>
        <w:tc>
          <w:tcPr>
            <w:tcW w:w="1629" w:type="dxa"/>
            <w:shd w:val="clear" w:color="auto" w:fill="C6D9F1" w:themeFill="text2" w:themeFillTint="33"/>
            <w:noWrap/>
            <w:vAlign w:val="center"/>
            <w:hideMark/>
          </w:tcPr>
          <w:p w14:paraId="793C59D8" w14:textId="77777777" w:rsidR="0087067E" w:rsidRPr="00E629E6" w:rsidRDefault="0087067E" w:rsidP="0043701B">
            <w:pPr>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olor w:val="FF0000"/>
              </w:rPr>
            </w:pPr>
            <w:r w:rsidRPr="00A61392">
              <w:rPr>
                <w:rFonts w:eastAsia="Times New Roman" w:hint="cs"/>
                <w:color w:val="FF0000"/>
              </w:rPr>
              <w:t>-2,559</w:t>
            </w:r>
          </w:p>
        </w:tc>
      </w:tr>
      <w:tr w:rsidR="0087067E" w:rsidRPr="00A61392" w14:paraId="7EB7DAFA"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5D16CEEF" w14:textId="77777777" w:rsidR="0087067E" w:rsidRPr="00A61392" w:rsidRDefault="0087067E" w:rsidP="0043701B">
            <w:pPr>
              <w:jc w:val="center"/>
              <w:rPr>
                <w:rFonts w:eastAsia="Times New Roman"/>
                <w:color w:val="000000"/>
              </w:rPr>
            </w:pPr>
          </w:p>
        </w:tc>
        <w:tc>
          <w:tcPr>
            <w:tcW w:w="2564" w:type="dxa"/>
            <w:shd w:val="clear" w:color="auto" w:fill="8DB3E2" w:themeFill="text2" w:themeFillTint="66"/>
            <w:vAlign w:val="center"/>
            <w:hideMark/>
          </w:tcPr>
          <w:p w14:paraId="4F0D9904" w14:textId="77777777" w:rsidR="0087067E" w:rsidRPr="00A61392" w:rsidRDefault="0087067E" w:rsidP="0043701B">
            <w:pPr>
              <w:cnfStyle w:val="000000100000" w:firstRow="0" w:lastRow="0" w:firstColumn="0" w:lastColumn="0" w:oddVBand="0" w:evenVBand="0" w:oddHBand="1" w:evenHBand="0" w:firstRowFirstColumn="0" w:firstRowLastColumn="0" w:lastRowFirstColumn="0" w:lastRowLastColumn="0"/>
              <w:rPr>
                <w:rFonts w:eastAsia="Times New Roman"/>
                <w:b/>
                <w:bCs/>
                <w:color w:val="000000"/>
              </w:rPr>
            </w:pPr>
            <w:r w:rsidRPr="00A61392">
              <w:rPr>
                <w:rFonts w:eastAsia="Times New Roman" w:hint="cs"/>
                <w:b/>
                <w:bCs/>
                <w:color w:val="000000"/>
                <w:rtl/>
              </w:rPr>
              <w:t>רכבת בלבד</w:t>
            </w:r>
          </w:p>
        </w:tc>
        <w:tc>
          <w:tcPr>
            <w:tcW w:w="914" w:type="dxa"/>
            <w:shd w:val="clear" w:color="auto" w:fill="548DD4" w:themeFill="text2" w:themeFillTint="99"/>
            <w:noWrap/>
            <w:vAlign w:val="center"/>
          </w:tcPr>
          <w:p w14:paraId="57B40166"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p>
        </w:tc>
        <w:tc>
          <w:tcPr>
            <w:tcW w:w="1094" w:type="dxa"/>
            <w:shd w:val="clear" w:color="auto" w:fill="548DD4" w:themeFill="text2" w:themeFillTint="99"/>
            <w:noWrap/>
            <w:vAlign w:val="center"/>
            <w:hideMark/>
          </w:tcPr>
          <w:p w14:paraId="2FA682D1"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FF0000"/>
              </w:rPr>
            </w:pPr>
            <w:r w:rsidRPr="00A61392">
              <w:rPr>
                <w:rFonts w:eastAsia="Times New Roman" w:hint="cs"/>
                <w:color w:val="FF0000"/>
              </w:rPr>
              <w:t>-1,543</w:t>
            </w:r>
          </w:p>
        </w:tc>
        <w:tc>
          <w:tcPr>
            <w:tcW w:w="1191" w:type="dxa"/>
            <w:shd w:val="clear" w:color="auto" w:fill="548DD4" w:themeFill="text2" w:themeFillTint="99"/>
            <w:noWrap/>
            <w:vAlign w:val="center"/>
            <w:hideMark/>
          </w:tcPr>
          <w:p w14:paraId="21F560D2"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1,798</w:t>
            </w:r>
          </w:p>
        </w:tc>
        <w:tc>
          <w:tcPr>
            <w:tcW w:w="1629" w:type="dxa"/>
            <w:shd w:val="clear" w:color="auto" w:fill="548DD4" w:themeFill="text2" w:themeFillTint="99"/>
            <w:noWrap/>
            <w:vAlign w:val="center"/>
            <w:hideMark/>
          </w:tcPr>
          <w:p w14:paraId="5D902A69"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679</w:t>
            </w:r>
          </w:p>
        </w:tc>
      </w:tr>
      <w:tr w:rsidR="0087067E" w:rsidRPr="00A61392" w14:paraId="268C0B30" w14:textId="77777777" w:rsidTr="0043701B">
        <w:trPr>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6E58AB0B" w14:textId="77777777" w:rsidR="0087067E" w:rsidRPr="00A61392" w:rsidRDefault="0087067E" w:rsidP="0043701B">
            <w:pPr>
              <w:jc w:val="center"/>
              <w:rPr>
                <w:rFonts w:eastAsia="Times New Roman"/>
                <w:color w:val="000000"/>
              </w:rPr>
            </w:pPr>
          </w:p>
        </w:tc>
        <w:tc>
          <w:tcPr>
            <w:tcW w:w="2564" w:type="dxa"/>
            <w:tcBorders>
              <w:bottom w:val="single" w:sz="4" w:space="0" w:color="auto"/>
            </w:tcBorders>
            <w:shd w:val="clear" w:color="auto" w:fill="8DB3E2" w:themeFill="text2" w:themeFillTint="66"/>
            <w:vAlign w:val="center"/>
            <w:hideMark/>
          </w:tcPr>
          <w:p w14:paraId="5AA6B982" w14:textId="77777777" w:rsidR="0087067E" w:rsidRPr="00A61392" w:rsidRDefault="0087067E" w:rsidP="0043701B">
            <w:pPr>
              <w:cnfStyle w:val="000000000000" w:firstRow="0" w:lastRow="0" w:firstColumn="0" w:lastColumn="0" w:oddVBand="0" w:evenVBand="0" w:oddHBand="0" w:evenHBand="0" w:firstRowFirstColumn="0" w:firstRowLastColumn="0" w:lastRowFirstColumn="0" w:lastRowLastColumn="0"/>
              <w:rPr>
                <w:rFonts w:eastAsia="Times New Roman"/>
                <w:b/>
                <w:bCs/>
                <w:color w:val="000000"/>
              </w:rPr>
            </w:pPr>
            <w:r w:rsidRPr="00A61392">
              <w:rPr>
                <w:rFonts w:eastAsia="Times New Roman" w:hint="cs"/>
                <w:b/>
                <w:bCs/>
                <w:color w:val="000000"/>
                <w:rtl/>
              </w:rPr>
              <w:t>שילוב בין רכבת ואוטובוס</w:t>
            </w:r>
          </w:p>
        </w:tc>
        <w:tc>
          <w:tcPr>
            <w:tcW w:w="914" w:type="dxa"/>
            <w:tcBorders>
              <w:bottom w:val="single" w:sz="4" w:space="0" w:color="auto"/>
            </w:tcBorders>
            <w:shd w:val="clear" w:color="auto" w:fill="C6D9F1" w:themeFill="text2" w:themeFillTint="33"/>
            <w:noWrap/>
            <w:vAlign w:val="center"/>
          </w:tcPr>
          <w:p w14:paraId="49279B73"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p>
        </w:tc>
        <w:tc>
          <w:tcPr>
            <w:tcW w:w="1094" w:type="dxa"/>
            <w:tcBorders>
              <w:bottom w:val="single" w:sz="4" w:space="0" w:color="auto"/>
            </w:tcBorders>
            <w:shd w:val="clear" w:color="auto" w:fill="C6D9F1" w:themeFill="text2" w:themeFillTint="33"/>
            <w:noWrap/>
            <w:vAlign w:val="center"/>
            <w:hideMark/>
          </w:tcPr>
          <w:p w14:paraId="0F8361D9"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-762</w:t>
            </w:r>
          </w:p>
        </w:tc>
        <w:tc>
          <w:tcPr>
            <w:tcW w:w="1191" w:type="dxa"/>
            <w:tcBorders>
              <w:bottom w:val="single" w:sz="4" w:space="0" w:color="auto"/>
            </w:tcBorders>
            <w:shd w:val="clear" w:color="auto" w:fill="C6D9F1" w:themeFill="text2" w:themeFillTint="33"/>
            <w:noWrap/>
            <w:vAlign w:val="center"/>
            <w:hideMark/>
          </w:tcPr>
          <w:p w14:paraId="3E4D77DB"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-1,004</w:t>
            </w:r>
          </w:p>
        </w:tc>
        <w:tc>
          <w:tcPr>
            <w:tcW w:w="1629" w:type="dxa"/>
            <w:tcBorders>
              <w:bottom w:val="single" w:sz="4" w:space="0" w:color="auto"/>
            </w:tcBorders>
            <w:shd w:val="clear" w:color="auto" w:fill="C6D9F1" w:themeFill="text2" w:themeFillTint="33"/>
            <w:noWrap/>
            <w:vAlign w:val="center"/>
            <w:hideMark/>
          </w:tcPr>
          <w:p w14:paraId="3CFBE4F9"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329</w:t>
            </w:r>
          </w:p>
        </w:tc>
      </w:tr>
      <w:tr w:rsidR="0087067E" w:rsidRPr="00A61392" w14:paraId="77736C27"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6595E509" w14:textId="77777777" w:rsidR="0087067E" w:rsidRPr="00A61392" w:rsidRDefault="0087067E" w:rsidP="0043701B">
            <w:pPr>
              <w:jc w:val="center"/>
              <w:rPr>
                <w:rFonts w:eastAsia="Times New Roman"/>
                <w:color w:val="000000"/>
              </w:rPr>
            </w:pPr>
          </w:p>
        </w:tc>
        <w:tc>
          <w:tcPr>
            <w:tcW w:w="2564" w:type="dxa"/>
            <w:tcBorders>
              <w:top w:val="single" w:sz="4" w:space="0" w:color="auto"/>
              <w:bottom w:val="nil"/>
            </w:tcBorders>
            <w:shd w:val="clear" w:color="auto" w:fill="C2D69B" w:themeFill="accent3" w:themeFillTint="99"/>
            <w:vAlign w:val="center"/>
            <w:hideMark/>
          </w:tcPr>
          <w:p w14:paraId="428077BD" w14:textId="77777777" w:rsidR="0087067E" w:rsidRPr="00A61392" w:rsidRDefault="0087067E" w:rsidP="0043701B">
            <w:pPr>
              <w:cnfStyle w:val="000000100000" w:firstRow="0" w:lastRow="0" w:firstColumn="0" w:lastColumn="0" w:oddVBand="0" w:evenVBand="0" w:oddHBand="1" w:evenHBand="0" w:firstRowFirstColumn="0" w:firstRowLastColumn="0" w:lastRowFirstColumn="0" w:lastRowLastColumn="0"/>
              <w:rPr>
                <w:rFonts w:eastAsia="Times New Roman"/>
                <w:b/>
                <w:bCs/>
                <w:color w:val="000000"/>
              </w:rPr>
            </w:pPr>
            <w:r w:rsidRPr="00A61392">
              <w:rPr>
                <w:rFonts w:eastAsia="Times New Roman" w:hint="cs"/>
                <w:b/>
                <w:bCs/>
                <w:color w:val="000000"/>
                <w:rtl/>
              </w:rPr>
              <w:t>סך רכבת קלה כולל שילוב</w:t>
            </w:r>
          </w:p>
        </w:tc>
        <w:tc>
          <w:tcPr>
            <w:tcW w:w="914" w:type="dxa"/>
            <w:tcBorders>
              <w:top w:val="single" w:sz="4" w:space="0" w:color="auto"/>
              <w:bottom w:val="nil"/>
            </w:tcBorders>
            <w:shd w:val="clear" w:color="auto" w:fill="76923C" w:themeFill="accent3" w:themeFillShade="BF"/>
            <w:noWrap/>
            <w:vAlign w:val="center"/>
          </w:tcPr>
          <w:p w14:paraId="557E75F6"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p>
        </w:tc>
        <w:tc>
          <w:tcPr>
            <w:tcW w:w="1094" w:type="dxa"/>
            <w:tcBorders>
              <w:top w:val="single" w:sz="4" w:space="0" w:color="auto"/>
              <w:bottom w:val="nil"/>
            </w:tcBorders>
            <w:shd w:val="clear" w:color="auto" w:fill="76923C" w:themeFill="accent3" w:themeFillShade="BF"/>
            <w:noWrap/>
            <w:vAlign w:val="center"/>
            <w:hideMark/>
          </w:tcPr>
          <w:p w14:paraId="6F803236"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-2,306</w:t>
            </w:r>
          </w:p>
        </w:tc>
        <w:tc>
          <w:tcPr>
            <w:tcW w:w="1191" w:type="dxa"/>
            <w:tcBorders>
              <w:top w:val="single" w:sz="4" w:space="0" w:color="auto"/>
              <w:bottom w:val="nil"/>
            </w:tcBorders>
            <w:shd w:val="clear" w:color="auto" w:fill="76923C" w:themeFill="accent3" w:themeFillShade="BF"/>
            <w:noWrap/>
            <w:vAlign w:val="center"/>
          </w:tcPr>
          <w:p w14:paraId="24132546"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tl/>
              </w:rPr>
            </w:pPr>
            <w:r w:rsidRPr="00A61392">
              <w:rPr>
                <w:rFonts w:eastAsia="Times New Roman" w:hint="cs"/>
                <w:color w:val="000000"/>
              </w:rPr>
              <w:t>794</w:t>
            </w:r>
          </w:p>
        </w:tc>
        <w:tc>
          <w:tcPr>
            <w:tcW w:w="1629" w:type="dxa"/>
            <w:tcBorders>
              <w:top w:val="single" w:sz="4" w:space="0" w:color="auto"/>
              <w:bottom w:val="nil"/>
            </w:tcBorders>
            <w:shd w:val="clear" w:color="auto" w:fill="76923C" w:themeFill="accent3" w:themeFillShade="BF"/>
            <w:noWrap/>
            <w:vAlign w:val="center"/>
          </w:tcPr>
          <w:p w14:paraId="0D89B863"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1,008</w:t>
            </w:r>
          </w:p>
        </w:tc>
      </w:tr>
      <w:tr w:rsidR="0087067E" w:rsidRPr="00A61392" w14:paraId="4920E596" w14:textId="77777777" w:rsidTr="0043701B">
        <w:trPr>
          <w:trHeight w:val="340"/>
        </w:trPr>
        <w:tc>
          <w:tcPr>
            <w:cnfStyle w:val="001000000000" w:firstRow="0" w:lastRow="0" w:firstColumn="1" w:lastColumn="0" w:oddVBand="0" w:evenVBand="0" w:oddHBand="0" w:evenHBand="0" w:firstRowFirstColumn="0" w:firstRowLastColumn="0" w:lastRowFirstColumn="0" w:lastRowLastColumn="0"/>
            <w:tcW w:w="1624" w:type="dxa"/>
            <w:vMerge/>
            <w:tcBorders>
              <w:bottom w:val="single" w:sz="12" w:space="0" w:color="auto"/>
            </w:tcBorders>
            <w:vAlign w:val="center"/>
            <w:hideMark/>
          </w:tcPr>
          <w:p w14:paraId="22090B3B" w14:textId="77777777" w:rsidR="0087067E" w:rsidRPr="00A61392" w:rsidRDefault="0087067E" w:rsidP="0043701B">
            <w:pPr>
              <w:jc w:val="center"/>
              <w:rPr>
                <w:rFonts w:eastAsia="Times New Roman"/>
                <w:color w:val="000000"/>
              </w:rPr>
            </w:pPr>
          </w:p>
        </w:tc>
        <w:tc>
          <w:tcPr>
            <w:tcW w:w="2564" w:type="dxa"/>
            <w:tcBorders>
              <w:top w:val="nil"/>
              <w:bottom w:val="single" w:sz="12" w:space="0" w:color="auto"/>
            </w:tcBorders>
            <w:shd w:val="clear" w:color="auto" w:fill="C2D69B" w:themeFill="accent3" w:themeFillTint="99"/>
            <w:vAlign w:val="center"/>
            <w:hideMark/>
          </w:tcPr>
          <w:p w14:paraId="5000A209" w14:textId="77777777" w:rsidR="0087067E" w:rsidRPr="00A61392" w:rsidRDefault="0087067E" w:rsidP="0043701B">
            <w:pPr>
              <w:cnfStyle w:val="000000000000" w:firstRow="0" w:lastRow="0" w:firstColumn="0" w:lastColumn="0" w:oddVBand="0" w:evenVBand="0" w:oddHBand="0" w:evenHBand="0" w:firstRowFirstColumn="0" w:firstRowLastColumn="0" w:lastRowFirstColumn="0" w:lastRowLastColumn="0"/>
              <w:rPr>
                <w:rFonts w:eastAsia="Times New Roman"/>
                <w:b/>
                <w:bCs/>
                <w:color w:val="000000"/>
              </w:rPr>
            </w:pPr>
            <w:r w:rsidRPr="00A61392">
              <w:rPr>
                <w:rFonts w:eastAsia="Times New Roman" w:hint="cs"/>
                <w:b/>
                <w:bCs/>
                <w:color w:val="000000"/>
                <w:rtl/>
              </w:rPr>
              <w:t>סך אוטובוס כולל שילוב</w:t>
            </w:r>
          </w:p>
        </w:tc>
        <w:tc>
          <w:tcPr>
            <w:tcW w:w="914" w:type="dxa"/>
            <w:tcBorders>
              <w:top w:val="nil"/>
              <w:bottom w:val="single" w:sz="12" w:space="0" w:color="auto"/>
            </w:tcBorders>
            <w:shd w:val="clear" w:color="auto" w:fill="D6E3BC" w:themeFill="accent3" w:themeFillTint="66"/>
            <w:noWrap/>
            <w:vAlign w:val="center"/>
          </w:tcPr>
          <w:p w14:paraId="435517AC"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p>
        </w:tc>
        <w:tc>
          <w:tcPr>
            <w:tcW w:w="1094" w:type="dxa"/>
            <w:tcBorders>
              <w:top w:val="nil"/>
              <w:bottom w:val="single" w:sz="12" w:space="0" w:color="auto"/>
            </w:tcBorders>
            <w:shd w:val="clear" w:color="auto" w:fill="D6E3BC" w:themeFill="accent3" w:themeFillTint="66"/>
            <w:noWrap/>
            <w:vAlign w:val="center"/>
            <w:hideMark/>
          </w:tcPr>
          <w:p w14:paraId="327A0A9C"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-421</w:t>
            </w:r>
          </w:p>
        </w:tc>
        <w:tc>
          <w:tcPr>
            <w:tcW w:w="1191" w:type="dxa"/>
            <w:tcBorders>
              <w:top w:val="nil"/>
              <w:bottom w:val="single" w:sz="12" w:space="0" w:color="auto"/>
            </w:tcBorders>
            <w:shd w:val="clear" w:color="auto" w:fill="D6E3BC" w:themeFill="accent3" w:themeFillTint="66"/>
            <w:noWrap/>
            <w:vAlign w:val="center"/>
          </w:tcPr>
          <w:p w14:paraId="0EF5D672"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tl/>
              </w:rPr>
            </w:pPr>
            <w:r w:rsidRPr="00A61392">
              <w:rPr>
                <w:rFonts w:eastAsia="Times New Roman" w:hint="cs"/>
                <w:color w:val="FF0000"/>
              </w:rPr>
              <w:t>-9,509</w:t>
            </w:r>
          </w:p>
        </w:tc>
        <w:tc>
          <w:tcPr>
            <w:tcW w:w="1629" w:type="dxa"/>
            <w:tcBorders>
              <w:top w:val="nil"/>
              <w:bottom w:val="single" w:sz="12" w:space="0" w:color="auto"/>
            </w:tcBorders>
            <w:shd w:val="clear" w:color="auto" w:fill="D6E3BC" w:themeFill="accent3" w:themeFillTint="66"/>
            <w:noWrap/>
            <w:vAlign w:val="center"/>
          </w:tcPr>
          <w:p w14:paraId="083089BE"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tl/>
              </w:rPr>
            </w:pPr>
            <w:r w:rsidRPr="00A61392">
              <w:rPr>
                <w:rFonts w:eastAsia="Times New Roman" w:hint="cs"/>
                <w:color w:val="FF0000"/>
              </w:rPr>
              <w:t>-2,230</w:t>
            </w:r>
          </w:p>
        </w:tc>
      </w:tr>
      <w:tr w:rsidR="0087067E" w:rsidRPr="00A61392" w14:paraId="2725E26C"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24" w:type="dxa"/>
            <w:vMerge w:val="restart"/>
            <w:tcBorders>
              <w:top w:val="single" w:sz="12" w:space="0" w:color="auto"/>
            </w:tcBorders>
            <w:vAlign w:val="center"/>
            <w:hideMark/>
          </w:tcPr>
          <w:p w14:paraId="0E1481BD" w14:textId="77777777" w:rsidR="0087067E" w:rsidRPr="00A61392" w:rsidRDefault="0087067E" w:rsidP="0043701B">
            <w:pPr>
              <w:jc w:val="center"/>
              <w:rPr>
                <w:rFonts w:eastAsia="Times New Roman"/>
                <w:color w:val="000000"/>
              </w:rPr>
            </w:pPr>
            <w:r w:rsidRPr="00A61392">
              <w:rPr>
                <w:rFonts w:eastAsia="Times New Roman" w:hint="cs"/>
                <w:color w:val="000000"/>
                <w:rtl/>
              </w:rPr>
              <w:t>שיעור שינוי במספר נוסעים ביחס למצב מוצא</w:t>
            </w:r>
          </w:p>
        </w:tc>
        <w:tc>
          <w:tcPr>
            <w:tcW w:w="2564" w:type="dxa"/>
            <w:tcBorders>
              <w:top w:val="single" w:sz="12" w:space="0" w:color="auto"/>
            </w:tcBorders>
            <w:shd w:val="clear" w:color="auto" w:fill="8DB3E2" w:themeFill="text2" w:themeFillTint="66"/>
            <w:vAlign w:val="center"/>
            <w:hideMark/>
          </w:tcPr>
          <w:p w14:paraId="43C1E5C2" w14:textId="77777777" w:rsidR="0087067E" w:rsidRPr="00A61392" w:rsidRDefault="0087067E" w:rsidP="0043701B">
            <w:pPr>
              <w:cnfStyle w:val="000000100000" w:firstRow="0" w:lastRow="0" w:firstColumn="0" w:lastColumn="0" w:oddVBand="0" w:evenVBand="0" w:oddHBand="1" w:evenHBand="0" w:firstRowFirstColumn="0" w:firstRowLastColumn="0" w:lastRowFirstColumn="0" w:lastRowLastColumn="0"/>
              <w:rPr>
                <w:rFonts w:eastAsia="Times New Roman"/>
                <w:b/>
                <w:bCs/>
                <w:color w:val="000000"/>
              </w:rPr>
            </w:pPr>
            <w:r w:rsidRPr="00A61392">
              <w:rPr>
                <w:rFonts w:eastAsia="Times New Roman" w:hint="cs"/>
                <w:b/>
                <w:bCs/>
                <w:color w:val="000000"/>
                <w:rtl/>
              </w:rPr>
              <w:t>רכב פרטי</w:t>
            </w:r>
          </w:p>
        </w:tc>
        <w:tc>
          <w:tcPr>
            <w:tcW w:w="914" w:type="dxa"/>
            <w:tcBorders>
              <w:top w:val="single" w:sz="12" w:space="0" w:color="auto"/>
            </w:tcBorders>
            <w:shd w:val="clear" w:color="auto" w:fill="548DD4" w:themeFill="text2" w:themeFillTint="99"/>
            <w:vAlign w:val="center"/>
          </w:tcPr>
          <w:p w14:paraId="009822DD"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p>
        </w:tc>
        <w:tc>
          <w:tcPr>
            <w:tcW w:w="1094" w:type="dxa"/>
            <w:tcBorders>
              <w:top w:val="single" w:sz="12" w:space="0" w:color="auto"/>
            </w:tcBorders>
            <w:shd w:val="clear" w:color="auto" w:fill="548DD4" w:themeFill="text2" w:themeFillTint="99"/>
            <w:vAlign w:val="center"/>
            <w:hideMark/>
          </w:tcPr>
          <w:p w14:paraId="677E3487"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0.50%</w:t>
            </w:r>
          </w:p>
        </w:tc>
        <w:tc>
          <w:tcPr>
            <w:tcW w:w="1191" w:type="dxa"/>
            <w:tcBorders>
              <w:top w:val="single" w:sz="12" w:space="0" w:color="auto"/>
            </w:tcBorders>
            <w:shd w:val="clear" w:color="auto" w:fill="548DD4" w:themeFill="text2" w:themeFillTint="99"/>
            <w:vAlign w:val="center"/>
            <w:hideMark/>
          </w:tcPr>
          <w:p w14:paraId="6FB1FA61"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1.90%</w:t>
            </w:r>
          </w:p>
        </w:tc>
        <w:tc>
          <w:tcPr>
            <w:tcW w:w="1629" w:type="dxa"/>
            <w:tcBorders>
              <w:top w:val="single" w:sz="12" w:space="0" w:color="auto"/>
            </w:tcBorders>
            <w:shd w:val="clear" w:color="auto" w:fill="548DD4" w:themeFill="text2" w:themeFillTint="99"/>
            <w:vAlign w:val="center"/>
            <w:hideMark/>
          </w:tcPr>
          <w:p w14:paraId="19DF50A7"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0.40%</w:t>
            </w:r>
          </w:p>
        </w:tc>
      </w:tr>
      <w:tr w:rsidR="0087067E" w:rsidRPr="00A61392" w14:paraId="3F65BFC4" w14:textId="77777777" w:rsidTr="0043701B">
        <w:trPr>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736C1535" w14:textId="77777777" w:rsidR="0087067E" w:rsidRPr="00A61392" w:rsidRDefault="0087067E" w:rsidP="0043701B">
            <w:pPr>
              <w:jc w:val="center"/>
              <w:rPr>
                <w:rFonts w:eastAsia="Times New Roman"/>
                <w:color w:val="000000"/>
              </w:rPr>
            </w:pPr>
          </w:p>
        </w:tc>
        <w:tc>
          <w:tcPr>
            <w:tcW w:w="2564" w:type="dxa"/>
            <w:shd w:val="clear" w:color="auto" w:fill="8DB3E2" w:themeFill="text2" w:themeFillTint="66"/>
            <w:vAlign w:val="center"/>
            <w:hideMark/>
          </w:tcPr>
          <w:p w14:paraId="14769981" w14:textId="77777777" w:rsidR="0087067E" w:rsidRPr="00A61392" w:rsidRDefault="0087067E" w:rsidP="0043701B">
            <w:pPr>
              <w:cnfStyle w:val="000000000000" w:firstRow="0" w:lastRow="0" w:firstColumn="0" w:lastColumn="0" w:oddVBand="0" w:evenVBand="0" w:oddHBand="0" w:evenHBand="0" w:firstRowFirstColumn="0" w:firstRowLastColumn="0" w:lastRowFirstColumn="0" w:lastRowLastColumn="0"/>
              <w:rPr>
                <w:rFonts w:eastAsia="Times New Roman"/>
                <w:b/>
                <w:bCs/>
                <w:color w:val="000000"/>
              </w:rPr>
            </w:pPr>
            <w:r w:rsidRPr="00A61392">
              <w:rPr>
                <w:rFonts w:eastAsia="Times New Roman" w:hint="cs"/>
                <w:b/>
                <w:bCs/>
                <w:color w:val="000000"/>
                <w:rtl/>
              </w:rPr>
              <w:t>אוטובוס בלבד</w:t>
            </w:r>
          </w:p>
        </w:tc>
        <w:tc>
          <w:tcPr>
            <w:tcW w:w="914" w:type="dxa"/>
            <w:shd w:val="clear" w:color="auto" w:fill="C6D9F1" w:themeFill="text2" w:themeFillTint="33"/>
            <w:vAlign w:val="center"/>
          </w:tcPr>
          <w:p w14:paraId="24EB9819"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p>
        </w:tc>
        <w:tc>
          <w:tcPr>
            <w:tcW w:w="1094" w:type="dxa"/>
            <w:shd w:val="clear" w:color="auto" w:fill="C6D9F1" w:themeFill="text2" w:themeFillTint="33"/>
            <w:vAlign w:val="center"/>
            <w:hideMark/>
          </w:tcPr>
          <w:p w14:paraId="7D36AD54"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0.40%</w:t>
            </w:r>
          </w:p>
        </w:tc>
        <w:tc>
          <w:tcPr>
            <w:tcW w:w="1191" w:type="dxa"/>
            <w:shd w:val="clear" w:color="auto" w:fill="C6D9F1" w:themeFill="text2" w:themeFillTint="33"/>
            <w:vAlign w:val="center"/>
            <w:hideMark/>
          </w:tcPr>
          <w:p w14:paraId="35A45CD6"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-10.20%</w:t>
            </w:r>
          </w:p>
        </w:tc>
        <w:tc>
          <w:tcPr>
            <w:tcW w:w="1629" w:type="dxa"/>
            <w:shd w:val="clear" w:color="auto" w:fill="C6D9F1" w:themeFill="text2" w:themeFillTint="33"/>
            <w:vAlign w:val="center"/>
            <w:hideMark/>
          </w:tcPr>
          <w:p w14:paraId="7D8A582D"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-3.10%</w:t>
            </w:r>
          </w:p>
        </w:tc>
      </w:tr>
      <w:tr w:rsidR="0087067E" w:rsidRPr="00A61392" w14:paraId="52CF3FF9"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3D7AA123" w14:textId="77777777" w:rsidR="0087067E" w:rsidRPr="00A61392" w:rsidRDefault="0087067E" w:rsidP="0043701B">
            <w:pPr>
              <w:jc w:val="center"/>
              <w:rPr>
                <w:rFonts w:eastAsia="Times New Roman"/>
                <w:color w:val="000000"/>
              </w:rPr>
            </w:pPr>
          </w:p>
        </w:tc>
        <w:tc>
          <w:tcPr>
            <w:tcW w:w="2564" w:type="dxa"/>
            <w:shd w:val="clear" w:color="auto" w:fill="8DB3E2" w:themeFill="text2" w:themeFillTint="66"/>
            <w:vAlign w:val="center"/>
            <w:hideMark/>
          </w:tcPr>
          <w:p w14:paraId="24849AE0" w14:textId="77777777" w:rsidR="0087067E" w:rsidRPr="00A61392" w:rsidRDefault="0087067E" w:rsidP="0043701B">
            <w:pPr>
              <w:cnfStyle w:val="000000100000" w:firstRow="0" w:lastRow="0" w:firstColumn="0" w:lastColumn="0" w:oddVBand="0" w:evenVBand="0" w:oddHBand="1" w:evenHBand="0" w:firstRowFirstColumn="0" w:firstRowLastColumn="0" w:lastRowFirstColumn="0" w:lastRowLastColumn="0"/>
              <w:rPr>
                <w:rFonts w:eastAsia="Times New Roman"/>
                <w:b/>
                <w:bCs/>
                <w:color w:val="000000"/>
              </w:rPr>
            </w:pPr>
            <w:r w:rsidRPr="00A61392">
              <w:rPr>
                <w:rFonts w:eastAsia="Times New Roman" w:hint="cs"/>
                <w:b/>
                <w:bCs/>
                <w:color w:val="000000"/>
                <w:rtl/>
              </w:rPr>
              <w:t>רכבת בלבד</w:t>
            </w:r>
          </w:p>
        </w:tc>
        <w:tc>
          <w:tcPr>
            <w:tcW w:w="914" w:type="dxa"/>
            <w:shd w:val="clear" w:color="auto" w:fill="548DD4" w:themeFill="text2" w:themeFillTint="99"/>
            <w:vAlign w:val="center"/>
          </w:tcPr>
          <w:p w14:paraId="0E365114"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FF0000"/>
              </w:rPr>
            </w:pPr>
          </w:p>
        </w:tc>
        <w:tc>
          <w:tcPr>
            <w:tcW w:w="1094" w:type="dxa"/>
            <w:shd w:val="clear" w:color="auto" w:fill="548DD4" w:themeFill="text2" w:themeFillTint="99"/>
            <w:vAlign w:val="center"/>
            <w:hideMark/>
          </w:tcPr>
          <w:p w14:paraId="54D12D9A"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FF0000"/>
              </w:rPr>
            </w:pPr>
            <w:r w:rsidRPr="00A61392">
              <w:rPr>
                <w:rFonts w:eastAsia="Times New Roman" w:hint="cs"/>
                <w:color w:val="FF0000"/>
              </w:rPr>
              <w:t>-7.60%</w:t>
            </w:r>
          </w:p>
        </w:tc>
        <w:tc>
          <w:tcPr>
            <w:tcW w:w="1191" w:type="dxa"/>
            <w:shd w:val="clear" w:color="auto" w:fill="548DD4" w:themeFill="text2" w:themeFillTint="99"/>
            <w:vAlign w:val="center"/>
            <w:hideMark/>
          </w:tcPr>
          <w:p w14:paraId="77CF55C4"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8.90%</w:t>
            </w:r>
          </w:p>
        </w:tc>
        <w:tc>
          <w:tcPr>
            <w:tcW w:w="1629" w:type="dxa"/>
            <w:shd w:val="clear" w:color="auto" w:fill="548DD4" w:themeFill="text2" w:themeFillTint="99"/>
            <w:vAlign w:val="center"/>
            <w:hideMark/>
          </w:tcPr>
          <w:p w14:paraId="681A44D3"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3.30%</w:t>
            </w:r>
          </w:p>
        </w:tc>
      </w:tr>
      <w:tr w:rsidR="0087067E" w:rsidRPr="00A61392" w14:paraId="46827D52" w14:textId="77777777" w:rsidTr="0043701B">
        <w:trPr>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73D60DD1" w14:textId="77777777" w:rsidR="0087067E" w:rsidRPr="00A61392" w:rsidRDefault="0087067E" w:rsidP="0043701B">
            <w:pPr>
              <w:jc w:val="center"/>
              <w:rPr>
                <w:rFonts w:eastAsia="Times New Roman"/>
                <w:color w:val="000000"/>
              </w:rPr>
            </w:pPr>
          </w:p>
        </w:tc>
        <w:tc>
          <w:tcPr>
            <w:tcW w:w="2564" w:type="dxa"/>
            <w:tcBorders>
              <w:bottom w:val="single" w:sz="4" w:space="0" w:color="auto"/>
            </w:tcBorders>
            <w:shd w:val="clear" w:color="auto" w:fill="8DB3E2" w:themeFill="text2" w:themeFillTint="66"/>
            <w:vAlign w:val="center"/>
            <w:hideMark/>
          </w:tcPr>
          <w:p w14:paraId="75DD0D5F" w14:textId="77777777" w:rsidR="0087067E" w:rsidRPr="00A61392" w:rsidRDefault="0087067E" w:rsidP="0043701B">
            <w:pPr>
              <w:cnfStyle w:val="000000000000" w:firstRow="0" w:lastRow="0" w:firstColumn="0" w:lastColumn="0" w:oddVBand="0" w:evenVBand="0" w:oddHBand="0" w:evenHBand="0" w:firstRowFirstColumn="0" w:firstRowLastColumn="0" w:lastRowFirstColumn="0" w:lastRowLastColumn="0"/>
              <w:rPr>
                <w:rFonts w:eastAsia="Times New Roman"/>
                <w:b/>
                <w:bCs/>
                <w:color w:val="000000"/>
              </w:rPr>
            </w:pPr>
            <w:r w:rsidRPr="00A61392">
              <w:rPr>
                <w:rFonts w:eastAsia="Times New Roman" w:hint="cs"/>
                <w:b/>
                <w:bCs/>
                <w:color w:val="000000"/>
                <w:rtl/>
              </w:rPr>
              <w:t>שילוב בין רכבת ואוטובוס</w:t>
            </w:r>
          </w:p>
        </w:tc>
        <w:tc>
          <w:tcPr>
            <w:tcW w:w="914" w:type="dxa"/>
            <w:tcBorders>
              <w:bottom w:val="single" w:sz="4" w:space="0" w:color="auto"/>
            </w:tcBorders>
            <w:shd w:val="clear" w:color="auto" w:fill="C6D9F1" w:themeFill="text2" w:themeFillTint="33"/>
            <w:vAlign w:val="center"/>
          </w:tcPr>
          <w:p w14:paraId="3C56FEDB"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p>
        </w:tc>
        <w:tc>
          <w:tcPr>
            <w:tcW w:w="1094" w:type="dxa"/>
            <w:tcBorders>
              <w:bottom w:val="single" w:sz="4" w:space="0" w:color="auto"/>
            </w:tcBorders>
            <w:shd w:val="clear" w:color="auto" w:fill="C6D9F1" w:themeFill="text2" w:themeFillTint="33"/>
            <w:vAlign w:val="center"/>
            <w:hideMark/>
          </w:tcPr>
          <w:p w14:paraId="707BEF72"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-4.60%</w:t>
            </w:r>
          </w:p>
        </w:tc>
        <w:tc>
          <w:tcPr>
            <w:tcW w:w="1191" w:type="dxa"/>
            <w:tcBorders>
              <w:bottom w:val="single" w:sz="4" w:space="0" w:color="auto"/>
            </w:tcBorders>
            <w:shd w:val="clear" w:color="auto" w:fill="C6D9F1" w:themeFill="text2" w:themeFillTint="33"/>
            <w:vAlign w:val="center"/>
            <w:hideMark/>
          </w:tcPr>
          <w:p w14:paraId="5D9DEB16"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-6.10%</w:t>
            </w:r>
          </w:p>
        </w:tc>
        <w:tc>
          <w:tcPr>
            <w:tcW w:w="1629" w:type="dxa"/>
            <w:tcBorders>
              <w:bottom w:val="single" w:sz="4" w:space="0" w:color="auto"/>
            </w:tcBorders>
            <w:shd w:val="clear" w:color="auto" w:fill="C6D9F1" w:themeFill="text2" w:themeFillTint="33"/>
            <w:vAlign w:val="center"/>
            <w:hideMark/>
          </w:tcPr>
          <w:p w14:paraId="0E50A2CE"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A61392">
              <w:rPr>
                <w:rFonts w:eastAsia="Times New Roman" w:hint="cs"/>
                <w:color w:val="000000"/>
              </w:rPr>
              <w:t>2.00%</w:t>
            </w:r>
          </w:p>
        </w:tc>
      </w:tr>
      <w:tr w:rsidR="0087067E" w:rsidRPr="00A61392" w14:paraId="68F61583"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24" w:type="dxa"/>
            <w:vMerge/>
            <w:vAlign w:val="center"/>
            <w:hideMark/>
          </w:tcPr>
          <w:p w14:paraId="170E8D61" w14:textId="77777777" w:rsidR="0087067E" w:rsidRPr="00A61392" w:rsidRDefault="0087067E" w:rsidP="0043701B">
            <w:pPr>
              <w:jc w:val="center"/>
              <w:rPr>
                <w:rFonts w:eastAsia="Times New Roman"/>
                <w:color w:val="000000"/>
              </w:rPr>
            </w:pPr>
          </w:p>
        </w:tc>
        <w:tc>
          <w:tcPr>
            <w:tcW w:w="2564" w:type="dxa"/>
            <w:tcBorders>
              <w:top w:val="single" w:sz="4" w:space="0" w:color="auto"/>
              <w:bottom w:val="nil"/>
            </w:tcBorders>
            <w:shd w:val="clear" w:color="auto" w:fill="C2D69B" w:themeFill="accent3" w:themeFillTint="99"/>
            <w:vAlign w:val="center"/>
            <w:hideMark/>
          </w:tcPr>
          <w:p w14:paraId="24528CDE" w14:textId="77777777" w:rsidR="0087067E" w:rsidRPr="00A61392" w:rsidRDefault="0087067E" w:rsidP="0043701B">
            <w:pPr>
              <w:cnfStyle w:val="000000100000" w:firstRow="0" w:lastRow="0" w:firstColumn="0" w:lastColumn="0" w:oddVBand="0" w:evenVBand="0" w:oddHBand="1" w:evenHBand="0" w:firstRowFirstColumn="0" w:firstRowLastColumn="0" w:lastRowFirstColumn="0" w:lastRowLastColumn="0"/>
              <w:rPr>
                <w:rFonts w:eastAsia="Times New Roman"/>
                <w:b/>
                <w:bCs/>
                <w:color w:val="000000"/>
              </w:rPr>
            </w:pPr>
            <w:r w:rsidRPr="00A61392">
              <w:rPr>
                <w:rFonts w:eastAsia="Times New Roman" w:hint="cs"/>
                <w:b/>
                <w:bCs/>
                <w:color w:val="000000"/>
                <w:rtl/>
              </w:rPr>
              <w:t>סך רכבת קלה כולל שילוב</w:t>
            </w:r>
          </w:p>
        </w:tc>
        <w:tc>
          <w:tcPr>
            <w:tcW w:w="914" w:type="dxa"/>
            <w:tcBorders>
              <w:top w:val="single" w:sz="4" w:space="0" w:color="auto"/>
              <w:bottom w:val="nil"/>
            </w:tcBorders>
            <w:shd w:val="clear" w:color="auto" w:fill="76923C" w:themeFill="accent3" w:themeFillShade="BF"/>
            <w:vAlign w:val="center"/>
          </w:tcPr>
          <w:p w14:paraId="0DF2F732"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FF0000"/>
                <w:highlight w:val="yellow"/>
              </w:rPr>
            </w:pPr>
          </w:p>
        </w:tc>
        <w:tc>
          <w:tcPr>
            <w:tcW w:w="1094" w:type="dxa"/>
            <w:tcBorders>
              <w:top w:val="single" w:sz="4" w:space="0" w:color="auto"/>
              <w:bottom w:val="nil"/>
            </w:tcBorders>
            <w:shd w:val="clear" w:color="auto" w:fill="76923C" w:themeFill="accent3" w:themeFillShade="BF"/>
            <w:vAlign w:val="center"/>
            <w:hideMark/>
          </w:tcPr>
          <w:p w14:paraId="3D01E4C6"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FF0000"/>
              </w:rPr>
            </w:pPr>
            <w:r w:rsidRPr="00A61392">
              <w:rPr>
                <w:rFonts w:eastAsia="Times New Roman" w:hint="cs"/>
                <w:color w:val="FF0000"/>
              </w:rPr>
              <w:t>-6.30%</w:t>
            </w:r>
          </w:p>
        </w:tc>
        <w:tc>
          <w:tcPr>
            <w:tcW w:w="1191" w:type="dxa"/>
            <w:tcBorders>
              <w:top w:val="single" w:sz="4" w:space="0" w:color="auto"/>
              <w:bottom w:val="nil"/>
            </w:tcBorders>
            <w:shd w:val="clear" w:color="auto" w:fill="76923C" w:themeFill="accent3" w:themeFillShade="BF"/>
            <w:vAlign w:val="center"/>
          </w:tcPr>
          <w:p w14:paraId="0CB24ED5"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2.20%</w:t>
            </w:r>
          </w:p>
        </w:tc>
        <w:tc>
          <w:tcPr>
            <w:tcW w:w="1629" w:type="dxa"/>
            <w:tcBorders>
              <w:top w:val="single" w:sz="4" w:space="0" w:color="auto"/>
              <w:bottom w:val="nil"/>
            </w:tcBorders>
            <w:shd w:val="clear" w:color="auto" w:fill="76923C" w:themeFill="accent3" w:themeFillShade="BF"/>
            <w:vAlign w:val="center"/>
          </w:tcPr>
          <w:p w14:paraId="2F86FF1F"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A61392">
              <w:rPr>
                <w:rFonts w:eastAsia="Times New Roman" w:hint="cs"/>
                <w:color w:val="000000"/>
              </w:rPr>
              <w:t>2.70%</w:t>
            </w:r>
          </w:p>
        </w:tc>
      </w:tr>
      <w:tr w:rsidR="0087067E" w:rsidRPr="00A61392" w14:paraId="5F5D8475" w14:textId="77777777" w:rsidTr="0043701B">
        <w:trPr>
          <w:trHeight w:val="461"/>
        </w:trPr>
        <w:tc>
          <w:tcPr>
            <w:cnfStyle w:val="001000000000" w:firstRow="0" w:lastRow="0" w:firstColumn="1" w:lastColumn="0" w:oddVBand="0" w:evenVBand="0" w:oddHBand="0" w:evenHBand="0" w:firstRowFirstColumn="0" w:firstRowLastColumn="0" w:lastRowFirstColumn="0" w:lastRowLastColumn="0"/>
            <w:tcW w:w="1624" w:type="dxa"/>
            <w:vMerge/>
            <w:tcBorders>
              <w:bottom w:val="single" w:sz="2" w:space="0" w:color="auto"/>
            </w:tcBorders>
            <w:vAlign w:val="center"/>
            <w:hideMark/>
          </w:tcPr>
          <w:p w14:paraId="43A426D8" w14:textId="77777777" w:rsidR="0087067E" w:rsidRPr="00A61392" w:rsidRDefault="0087067E" w:rsidP="0043701B">
            <w:pPr>
              <w:jc w:val="center"/>
              <w:rPr>
                <w:rFonts w:eastAsia="Times New Roman"/>
                <w:color w:val="000000"/>
              </w:rPr>
            </w:pPr>
          </w:p>
        </w:tc>
        <w:tc>
          <w:tcPr>
            <w:tcW w:w="2564" w:type="dxa"/>
            <w:tcBorders>
              <w:top w:val="nil"/>
              <w:bottom w:val="single" w:sz="2" w:space="0" w:color="auto"/>
            </w:tcBorders>
            <w:shd w:val="clear" w:color="auto" w:fill="C2D69B" w:themeFill="accent3" w:themeFillTint="99"/>
            <w:vAlign w:val="center"/>
            <w:hideMark/>
          </w:tcPr>
          <w:p w14:paraId="0B7307A9" w14:textId="77777777" w:rsidR="0087067E" w:rsidRPr="00A61392" w:rsidRDefault="0087067E" w:rsidP="0043701B">
            <w:pPr>
              <w:cnfStyle w:val="000000000000" w:firstRow="0" w:lastRow="0" w:firstColumn="0" w:lastColumn="0" w:oddVBand="0" w:evenVBand="0" w:oddHBand="0" w:evenHBand="0" w:firstRowFirstColumn="0" w:firstRowLastColumn="0" w:lastRowFirstColumn="0" w:lastRowLastColumn="0"/>
              <w:rPr>
                <w:rFonts w:eastAsia="Times New Roman"/>
                <w:b/>
                <w:bCs/>
                <w:color w:val="000000"/>
              </w:rPr>
            </w:pPr>
            <w:r w:rsidRPr="00A61392">
              <w:rPr>
                <w:rFonts w:eastAsia="Times New Roman" w:hint="cs"/>
                <w:b/>
                <w:bCs/>
                <w:color w:val="000000"/>
                <w:rtl/>
              </w:rPr>
              <w:t>סך אוטובוס כולל שילוב</w:t>
            </w:r>
          </w:p>
        </w:tc>
        <w:tc>
          <w:tcPr>
            <w:tcW w:w="914" w:type="dxa"/>
            <w:tcBorders>
              <w:top w:val="nil"/>
              <w:bottom w:val="single" w:sz="2" w:space="0" w:color="auto"/>
            </w:tcBorders>
            <w:shd w:val="clear" w:color="auto" w:fill="D6E3BC" w:themeFill="accent3" w:themeFillTint="66"/>
            <w:noWrap/>
            <w:vAlign w:val="center"/>
          </w:tcPr>
          <w:p w14:paraId="56F9940B"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highlight w:val="yellow"/>
              </w:rPr>
            </w:pPr>
          </w:p>
        </w:tc>
        <w:tc>
          <w:tcPr>
            <w:tcW w:w="1094" w:type="dxa"/>
            <w:tcBorders>
              <w:top w:val="nil"/>
              <w:bottom w:val="single" w:sz="2" w:space="0" w:color="auto"/>
            </w:tcBorders>
            <w:shd w:val="clear" w:color="auto" w:fill="D6E3BC" w:themeFill="accent3" w:themeFillTint="66"/>
            <w:vAlign w:val="center"/>
            <w:hideMark/>
          </w:tcPr>
          <w:p w14:paraId="3FB145EF"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-0.40%</w:t>
            </w:r>
          </w:p>
        </w:tc>
        <w:tc>
          <w:tcPr>
            <w:tcW w:w="1191" w:type="dxa"/>
            <w:tcBorders>
              <w:top w:val="nil"/>
              <w:bottom w:val="single" w:sz="2" w:space="0" w:color="auto"/>
            </w:tcBorders>
            <w:shd w:val="clear" w:color="auto" w:fill="D6E3BC" w:themeFill="accent3" w:themeFillTint="66"/>
            <w:vAlign w:val="center"/>
          </w:tcPr>
          <w:p w14:paraId="0ED4B6CC"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Pr>
            </w:pPr>
            <w:r w:rsidRPr="00A61392">
              <w:rPr>
                <w:rFonts w:eastAsia="Times New Roman" w:hint="cs"/>
                <w:color w:val="FF0000"/>
              </w:rPr>
              <w:t>-9.50%</w:t>
            </w:r>
          </w:p>
        </w:tc>
        <w:tc>
          <w:tcPr>
            <w:tcW w:w="1629" w:type="dxa"/>
            <w:tcBorders>
              <w:top w:val="nil"/>
              <w:bottom w:val="single" w:sz="2" w:space="0" w:color="auto"/>
            </w:tcBorders>
            <w:shd w:val="clear" w:color="auto" w:fill="D6E3BC" w:themeFill="accent3" w:themeFillTint="66"/>
            <w:vAlign w:val="center"/>
          </w:tcPr>
          <w:p w14:paraId="117562D7" w14:textId="77777777" w:rsidR="0087067E" w:rsidRPr="00A61392" w:rsidRDefault="0087067E" w:rsidP="0043701B">
            <w:pPr>
              <w:jc w:val="center"/>
              <w:cnfStyle w:val="000000000000" w:firstRow="0" w:lastRow="0" w:firstColumn="0" w:lastColumn="0" w:oddVBand="0" w:evenVBand="0" w:oddHBand="0" w:evenHBand="0" w:firstRowFirstColumn="0" w:firstRowLastColumn="0" w:lastRowFirstColumn="0" w:lastRowLastColumn="0"/>
              <w:rPr>
                <w:rFonts w:eastAsia="Times New Roman"/>
                <w:color w:val="FF0000"/>
                <w:rtl/>
              </w:rPr>
            </w:pPr>
            <w:r w:rsidRPr="00A61392">
              <w:rPr>
                <w:rFonts w:eastAsia="Times New Roman" w:hint="cs"/>
                <w:color w:val="FF0000"/>
              </w:rPr>
              <w:t>-3.10%</w:t>
            </w:r>
            <w:r w:rsidR="00E629E6">
              <w:rPr>
                <w:rStyle w:val="FootnoteReference"/>
                <w:rFonts w:eastAsia="Times New Roman"/>
                <w:color w:val="FF0000"/>
              </w:rPr>
              <w:footnoteReference w:id="15"/>
            </w:r>
          </w:p>
        </w:tc>
      </w:tr>
      <w:tr w:rsidR="0087067E" w:rsidRPr="00A61392" w14:paraId="64AFE17A" w14:textId="77777777" w:rsidTr="0043701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188"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vAlign w:val="center"/>
          </w:tcPr>
          <w:p w14:paraId="21AF58BE" w14:textId="77777777" w:rsidR="0087067E" w:rsidRPr="00A61392" w:rsidRDefault="0087067E" w:rsidP="0043701B">
            <w:pPr>
              <w:rPr>
                <w:rFonts w:eastAsia="Times New Roman"/>
                <w:b w:val="0"/>
                <w:bCs w:val="0"/>
                <w:color w:val="000000"/>
                <w:rtl/>
              </w:rPr>
            </w:pPr>
            <w:r w:rsidRPr="00A61392">
              <w:rPr>
                <w:rFonts w:eastAsia="Times New Roman" w:hint="cs"/>
                <w:color w:val="000000"/>
                <w:rtl/>
              </w:rPr>
              <w:t xml:space="preserve">"יחס ההסטה" </w:t>
            </w:r>
            <w:r w:rsidRPr="00A61392">
              <w:rPr>
                <w:rFonts w:eastAsia="Times New Roman"/>
                <w:color w:val="000000"/>
                <w:rtl/>
              </w:rPr>
              <w:t>–</w:t>
            </w:r>
            <w:r w:rsidRPr="00A61392">
              <w:rPr>
                <w:rFonts w:eastAsia="Times New Roman" w:hint="cs"/>
                <w:color w:val="000000"/>
                <w:rtl/>
              </w:rPr>
              <w:t xml:space="preserve"> שיעור הנוסעים שעוברים לרכבת/אוטובוס/שילוב מתוך סך העוזבים</w:t>
            </w:r>
          </w:p>
        </w:tc>
        <w:tc>
          <w:tcPr>
            <w:tcW w:w="914" w:type="dxa"/>
            <w:tcBorders>
              <w:top w:val="single" w:sz="2" w:space="0" w:color="auto"/>
              <w:left w:val="single" w:sz="2" w:space="0" w:color="auto"/>
              <w:bottom w:val="single" w:sz="2" w:space="0" w:color="auto"/>
              <w:right w:val="single" w:sz="2" w:space="0" w:color="auto"/>
            </w:tcBorders>
            <w:shd w:val="clear" w:color="auto" w:fill="C2D69B" w:themeFill="accent3" w:themeFillTint="99"/>
            <w:noWrap/>
            <w:vAlign w:val="center"/>
          </w:tcPr>
          <w:p w14:paraId="5EEC3B80"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FF0000"/>
                <w:highlight w:val="yellow"/>
              </w:rPr>
            </w:pPr>
          </w:p>
        </w:tc>
        <w:tc>
          <w:tcPr>
            <w:tcW w:w="1094" w:type="dxa"/>
            <w:tcBorders>
              <w:top w:val="single" w:sz="2" w:space="0" w:color="auto"/>
              <w:left w:val="single" w:sz="2" w:space="0" w:color="auto"/>
              <w:bottom w:val="single" w:sz="2" w:space="0" w:color="auto"/>
              <w:right w:val="single" w:sz="2" w:space="0" w:color="auto"/>
            </w:tcBorders>
            <w:shd w:val="clear" w:color="auto" w:fill="C2D69B" w:themeFill="accent3" w:themeFillTint="99"/>
            <w:vAlign w:val="center"/>
          </w:tcPr>
          <w:p w14:paraId="27B38C78"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FF0000"/>
              </w:rPr>
            </w:pPr>
            <w:r w:rsidRPr="00A61392">
              <w:rPr>
                <w:rFonts w:eastAsia="Times New Roman" w:hint="cs"/>
                <w:b/>
                <w:bCs/>
                <w:color w:val="000000"/>
                <w:rtl/>
              </w:rPr>
              <w:t>18.3%-</w:t>
            </w:r>
          </w:p>
        </w:tc>
        <w:tc>
          <w:tcPr>
            <w:tcW w:w="1191" w:type="dxa"/>
            <w:tcBorders>
              <w:top w:val="single" w:sz="2" w:space="0" w:color="auto"/>
              <w:left w:val="single" w:sz="2" w:space="0" w:color="auto"/>
              <w:bottom w:val="single" w:sz="2" w:space="0" w:color="auto"/>
              <w:right w:val="single" w:sz="2" w:space="0" w:color="auto"/>
            </w:tcBorders>
            <w:shd w:val="clear" w:color="auto" w:fill="C2D69B" w:themeFill="accent3" w:themeFillTint="99"/>
            <w:vAlign w:val="center"/>
          </w:tcPr>
          <w:p w14:paraId="2E20B1CF"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FF0000"/>
              </w:rPr>
            </w:pPr>
            <w:r w:rsidRPr="00A61392">
              <w:rPr>
                <w:rFonts w:eastAsia="Times New Roman" w:hint="cs"/>
                <w:b/>
                <w:bCs/>
                <w:color w:val="000000"/>
                <w:rtl/>
              </w:rPr>
              <w:t>8.3%</w:t>
            </w:r>
          </w:p>
        </w:tc>
        <w:tc>
          <w:tcPr>
            <w:tcW w:w="1629" w:type="dxa"/>
            <w:tcBorders>
              <w:top w:val="single" w:sz="2" w:space="0" w:color="auto"/>
              <w:left w:val="single" w:sz="2" w:space="0" w:color="auto"/>
              <w:bottom w:val="single" w:sz="2" w:space="0" w:color="auto"/>
              <w:right w:val="single" w:sz="2" w:space="0" w:color="auto"/>
            </w:tcBorders>
            <w:shd w:val="clear" w:color="auto" w:fill="C2D69B" w:themeFill="accent3" w:themeFillTint="99"/>
            <w:vAlign w:val="center"/>
          </w:tcPr>
          <w:p w14:paraId="3752205A" w14:textId="77777777" w:rsidR="0087067E" w:rsidRPr="00A61392" w:rsidRDefault="0087067E" w:rsidP="0043701B">
            <w:pPr>
              <w:jc w:val="center"/>
              <w:cnfStyle w:val="000000100000" w:firstRow="0" w:lastRow="0" w:firstColumn="0" w:lastColumn="0" w:oddVBand="0" w:evenVBand="0" w:oddHBand="1" w:evenHBand="0" w:firstRowFirstColumn="0" w:firstRowLastColumn="0" w:lastRowFirstColumn="0" w:lastRowLastColumn="0"/>
              <w:rPr>
                <w:rFonts w:eastAsia="Times New Roman"/>
                <w:color w:val="FF0000"/>
              </w:rPr>
            </w:pPr>
            <w:r w:rsidRPr="00A61392">
              <w:rPr>
                <w:rFonts w:eastAsia="Times New Roman" w:hint="cs"/>
                <w:b/>
                <w:bCs/>
                <w:color w:val="000000"/>
                <w:rtl/>
              </w:rPr>
              <w:t>45.2%</w:t>
            </w:r>
          </w:p>
        </w:tc>
      </w:tr>
    </w:tbl>
    <w:p w14:paraId="4A69FBC8" w14:textId="77777777" w:rsidR="000A0D6E" w:rsidRDefault="000A0D6E" w:rsidP="000334ED">
      <w:pPr>
        <w:spacing w:line="360" w:lineRule="auto"/>
        <w:jc w:val="both"/>
        <w:rPr>
          <w:rtl/>
        </w:rPr>
      </w:pPr>
    </w:p>
    <w:p w14:paraId="5EED082A" w14:textId="77777777" w:rsidR="008679A2" w:rsidRDefault="00C67B55" w:rsidP="000334ED">
      <w:pPr>
        <w:spacing w:line="360" w:lineRule="auto"/>
        <w:jc w:val="both"/>
        <w:rPr>
          <w:rtl/>
        </w:rPr>
      </w:pPr>
      <w:bookmarkStart w:id="6" w:name="_GoBack"/>
      <w:r>
        <w:rPr>
          <w:noProof/>
        </w:rPr>
        <w:lastRenderedPageBreak/>
        <w:drawing>
          <wp:inline distT="0" distB="0" distL="0" distR="0" wp14:anchorId="0B4B6D85" wp14:editId="67B538FE">
            <wp:extent cx="5837530" cy="3423514"/>
            <wp:effectExtent l="0" t="0" r="11430" b="24765"/>
            <wp:docPr id="1" name="תרשים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bookmarkEnd w:id="6"/>
    </w:p>
    <w:p w14:paraId="465F0B4C" w14:textId="77777777" w:rsidR="00BC05D1" w:rsidRDefault="008679A2" w:rsidP="00BC05D1">
      <w:pPr>
        <w:spacing w:line="360" w:lineRule="auto"/>
        <w:rPr>
          <w:rtl/>
        </w:rPr>
      </w:pPr>
      <w:r>
        <w:rPr>
          <w:rtl/>
        </w:rPr>
        <w:tab/>
      </w:r>
    </w:p>
    <w:p w14:paraId="47414CDC" w14:textId="77777777" w:rsidR="00BC05D1" w:rsidRDefault="00BC05D1" w:rsidP="00BC05D1">
      <w:pPr>
        <w:spacing w:line="360" w:lineRule="auto"/>
        <w:rPr>
          <w:b/>
          <w:bCs/>
          <w:u w:val="single"/>
          <w:rtl/>
        </w:rPr>
      </w:pPr>
    </w:p>
    <w:p w14:paraId="2F2E5D21" w14:textId="77777777" w:rsidR="008679A2" w:rsidRPr="00A61392" w:rsidRDefault="008679A2" w:rsidP="008679A2">
      <w:pPr>
        <w:spacing w:line="360" w:lineRule="auto"/>
        <w:jc w:val="center"/>
        <w:rPr>
          <w:b/>
          <w:bCs/>
          <w:u w:val="single"/>
          <w:rtl/>
        </w:rPr>
      </w:pPr>
      <w:r w:rsidRPr="00A61392">
        <w:rPr>
          <w:rFonts w:hint="cs"/>
          <w:b/>
          <w:bCs/>
          <w:u w:val="single"/>
          <w:rtl/>
        </w:rPr>
        <w:lastRenderedPageBreak/>
        <w:t xml:space="preserve">נספח </w:t>
      </w:r>
      <w:r>
        <w:rPr>
          <w:rFonts w:hint="cs"/>
          <w:b/>
          <w:bCs/>
          <w:u w:val="single"/>
          <w:rtl/>
        </w:rPr>
        <w:t>ב</w:t>
      </w:r>
      <w:r w:rsidRPr="00A61392">
        <w:rPr>
          <w:rFonts w:hint="cs"/>
          <w:b/>
          <w:bCs/>
          <w:u w:val="single"/>
          <w:rtl/>
        </w:rPr>
        <w:t xml:space="preserve">': </w:t>
      </w:r>
      <w:r>
        <w:rPr>
          <w:rFonts w:hint="cs"/>
          <w:b/>
          <w:bCs/>
          <w:u w:val="single"/>
          <w:rtl/>
        </w:rPr>
        <w:t xml:space="preserve">צד ההיצע - </w:t>
      </w:r>
      <w:r w:rsidRPr="00A61392">
        <w:rPr>
          <w:rFonts w:hint="cs"/>
          <w:b/>
          <w:bCs/>
          <w:u w:val="single"/>
          <w:rtl/>
        </w:rPr>
        <w:t xml:space="preserve">תוצאות </w:t>
      </w:r>
      <w:r>
        <w:rPr>
          <w:rFonts w:hint="cs"/>
          <w:b/>
          <w:bCs/>
          <w:u w:val="single"/>
          <w:rtl/>
        </w:rPr>
        <w:t>מורחבות של בדיקת מוצאים ויעדים</w:t>
      </w:r>
    </w:p>
    <w:tbl>
      <w:tblPr>
        <w:tblW w:w="6011" w:type="dxa"/>
        <w:jc w:val="center"/>
        <w:tblCellMar>
          <w:left w:w="0" w:type="dxa"/>
          <w:right w:w="0" w:type="dxa"/>
        </w:tblCellMar>
        <w:tblLook w:val="0600" w:firstRow="0" w:lastRow="0" w:firstColumn="0" w:lastColumn="0" w:noHBand="1" w:noVBand="1"/>
      </w:tblPr>
      <w:tblGrid>
        <w:gridCol w:w="2326"/>
        <w:gridCol w:w="2068"/>
        <w:gridCol w:w="1617"/>
      </w:tblGrid>
      <w:tr w:rsidR="00BC05D1" w:rsidRPr="00D45101" w14:paraId="3ABEDE41" w14:textId="77777777" w:rsidTr="0013442E">
        <w:trPr>
          <w:trHeight w:val="20"/>
          <w:jc w:val="center"/>
        </w:trPr>
        <w:tc>
          <w:tcPr>
            <w:tcW w:w="6011" w:type="dxa"/>
            <w:gridSpan w:val="3"/>
            <w:tcBorders>
              <w:top w:val="single" w:sz="4" w:space="0" w:color="auto"/>
              <w:left w:val="single" w:sz="6" w:space="0" w:color="FFFFFF"/>
              <w:bottom w:val="single" w:sz="4" w:space="0" w:color="auto"/>
              <w:right w:val="single" w:sz="48" w:space="0" w:color="FFFFFF"/>
            </w:tcBorders>
            <w:shd w:val="clear" w:color="auto" w:fill="auto"/>
            <w:tcMar>
              <w:top w:w="86" w:type="dxa"/>
              <w:left w:w="144" w:type="dxa"/>
              <w:bottom w:w="86" w:type="dxa"/>
              <w:right w:w="144" w:type="dxa"/>
            </w:tcMar>
            <w:vAlign w:val="center"/>
          </w:tcPr>
          <w:p w14:paraId="20B78039" w14:textId="77777777" w:rsidR="00BC05D1" w:rsidRPr="00BC05D1" w:rsidRDefault="00BC05D1" w:rsidP="00BC05D1">
            <w:pPr>
              <w:tabs>
                <w:tab w:val="left" w:pos="1048"/>
              </w:tabs>
              <w:spacing w:after="0" w:line="240" w:lineRule="auto"/>
              <w:jc w:val="center"/>
              <w:rPr>
                <w:u w:val="single"/>
                <w:rtl/>
              </w:rPr>
            </w:pPr>
            <w:r w:rsidRPr="00BC05D1">
              <w:rPr>
                <w:u w:val="single"/>
                <w:rtl/>
              </w:rPr>
              <w:t xml:space="preserve">שיעור נוסעים </w:t>
            </w:r>
            <w:r w:rsidRPr="00BC05D1">
              <w:rPr>
                <w:rFonts w:hint="cs"/>
                <w:u w:val="single"/>
                <w:rtl/>
              </w:rPr>
              <w:t>מסך הנוסעים בתחבורה הציבורית שהפער בזמן הנסיעה בין מוצא ויעד הוא:</w:t>
            </w:r>
          </w:p>
        </w:tc>
      </w:tr>
      <w:tr w:rsidR="00BC05D1" w:rsidRPr="00D45101" w14:paraId="2EDA8E00" w14:textId="77777777" w:rsidTr="0013442E">
        <w:trPr>
          <w:trHeight w:val="20"/>
          <w:jc w:val="center"/>
        </w:trPr>
        <w:tc>
          <w:tcPr>
            <w:tcW w:w="2326" w:type="dxa"/>
            <w:tcBorders>
              <w:top w:val="single" w:sz="4" w:space="0" w:color="auto"/>
              <w:left w:val="single" w:sz="6" w:space="0" w:color="FFFFFF"/>
              <w:bottom w:val="single" w:sz="4" w:space="0" w:color="auto"/>
              <w:right w:val="single" w:sz="6" w:space="0" w:color="FFFFFF"/>
            </w:tcBorders>
            <w:shd w:val="clear" w:color="auto" w:fill="auto"/>
            <w:tcMar>
              <w:top w:w="86" w:type="dxa"/>
              <w:left w:w="144" w:type="dxa"/>
              <w:bottom w:w="86" w:type="dxa"/>
              <w:right w:w="144" w:type="dxa"/>
            </w:tcMar>
            <w:vAlign w:val="center"/>
            <w:hideMark/>
          </w:tcPr>
          <w:p w14:paraId="47612B65" w14:textId="77777777" w:rsidR="00D45101" w:rsidRPr="00BC05D1" w:rsidRDefault="00BC05D1" w:rsidP="00BC05D1">
            <w:pPr>
              <w:tabs>
                <w:tab w:val="left" w:pos="1048"/>
              </w:tabs>
              <w:spacing w:after="0" w:line="240" w:lineRule="auto"/>
              <w:jc w:val="center"/>
              <w:rPr>
                <w:b/>
                <w:bCs/>
                <w:u w:val="single"/>
                <w:rtl/>
              </w:rPr>
            </w:pPr>
            <w:r w:rsidRPr="00BC05D1">
              <w:rPr>
                <w:b/>
                <w:bCs/>
                <w:u w:val="single"/>
                <w:rtl/>
              </w:rPr>
              <w:t>עד 20%</w:t>
            </w:r>
          </w:p>
        </w:tc>
        <w:tc>
          <w:tcPr>
            <w:tcW w:w="2068" w:type="dxa"/>
            <w:tcBorders>
              <w:top w:val="single" w:sz="4" w:space="0" w:color="auto"/>
              <w:left w:val="single" w:sz="6" w:space="0" w:color="FFFFFF"/>
              <w:bottom w:val="single" w:sz="4" w:space="0" w:color="auto"/>
              <w:right w:val="single" w:sz="6" w:space="0" w:color="FFFFFF"/>
            </w:tcBorders>
            <w:shd w:val="clear" w:color="auto" w:fill="auto"/>
            <w:tcMar>
              <w:top w:w="86" w:type="dxa"/>
              <w:left w:w="144" w:type="dxa"/>
              <w:bottom w:w="86" w:type="dxa"/>
              <w:right w:w="144" w:type="dxa"/>
            </w:tcMar>
            <w:vAlign w:val="center"/>
            <w:hideMark/>
          </w:tcPr>
          <w:p w14:paraId="75CA9BFA" w14:textId="77777777" w:rsidR="00D45101" w:rsidRPr="00BC05D1" w:rsidRDefault="00BC05D1" w:rsidP="00BC05D1">
            <w:pPr>
              <w:tabs>
                <w:tab w:val="left" w:pos="1048"/>
              </w:tabs>
              <w:spacing w:after="0" w:line="240" w:lineRule="auto"/>
              <w:jc w:val="center"/>
              <w:rPr>
                <w:b/>
                <w:bCs/>
                <w:u w:val="single"/>
                <w:rtl/>
              </w:rPr>
            </w:pPr>
            <w:r w:rsidRPr="00BC05D1">
              <w:rPr>
                <w:b/>
                <w:bCs/>
                <w:u w:val="single"/>
                <w:rtl/>
              </w:rPr>
              <w:t>עד 10%</w:t>
            </w:r>
          </w:p>
        </w:tc>
        <w:tc>
          <w:tcPr>
            <w:tcW w:w="1617" w:type="dxa"/>
            <w:tcBorders>
              <w:top w:val="single" w:sz="4" w:space="0" w:color="auto"/>
              <w:left w:val="single" w:sz="6" w:space="0" w:color="FFFFFF"/>
              <w:bottom w:val="single" w:sz="4" w:space="0" w:color="auto"/>
              <w:right w:val="single" w:sz="48" w:space="0" w:color="FFFFFF"/>
            </w:tcBorders>
            <w:shd w:val="clear" w:color="auto" w:fill="auto"/>
            <w:tcMar>
              <w:top w:w="86" w:type="dxa"/>
              <w:left w:w="144" w:type="dxa"/>
              <w:bottom w:w="86" w:type="dxa"/>
              <w:right w:w="144" w:type="dxa"/>
            </w:tcMar>
            <w:vAlign w:val="center"/>
            <w:hideMark/>
          </w:tcPr>
          <w:p w14:paraId="78CEC14D" w14:textId="77777777" w:rsidR="00D45101" w:rsidRPr="00D45101" w:rsidRDefault="00D45101" w:rsidP="00BC05D1">
            <w:pPr>
              <w:tabs>
                <w:tab w:val="left" w:pos="1048"/>
              </w:tabs>
              <w:spacing w:after="0" w:line="240" w:lineRule="auto"/>
              <w:jc w:val="center"/>
              <w:rPr>
                <w:rtl/>
              </w:rPr>
            </w:pPr>
          </w:p>
        </w:tc>
      </w:tr>
      <w:tr w:rsidR="00BC05D1" w:rsidRPr="00BC05D1" w14:paraId="5E6B89BB" w14:textId="77777777" w:rsidTr="0013442E">
        <w:trPr>
          <w:trHeight w:val="20"/>
          <w:jc w:val="center"/>
        </w:trPr>
        <w:tc>
          <w:tcPr>
            <w:tcW w:w="2326" w:type="dxa"/>
            <w:tcBorders>
              <w:top w:val="single" w:sz="4" w:space="0" w:color="auto"/>
              <w:left w:val="single" w:sz="6" w:space="0" w:color="FFFFFF"/>
              <w:bottom w:val="single" w:sz="4" w:space="0" w:color="auto"/>
              <w:right w:val="single" w:sz="6" w:space="0" w:color="FFFFFF"/>
            </w:tcBorders>
            <w:shd w:val="clear" w:color="auto" w:fill="E0E0E0"/>
            <w:tcMar>
              <w:top w:w="86" w:type="dxa"/>
              <w:left w:w="144" w:type="dxa"/>
              <w:bottom w:w="86" w:type="dxa"/>
              <w:right w:w="144" w:type="dxa"/>
            </w:tcMar>
            <w:vAlign w:val="center"/>
            <w:hideMark/>
          </w:tcPr>
          <w:p w14:paraId="1186668D" w14:textId="77777777" w:rsidR="00D45101" w:rsidRPr="00D45101" w:rsidRDefault="00D45101" w:rsidP="00BC05D1">
            <w:pPr>
              <w:tabs>
                <w:tab w:val="left" w:pos="1048"/>
              </w:tabs>
              <w:spacing w:after="0" w:line="240" w:lineRule="auto"/>
              <w:jc w:val="center"/>
            </w:pPr>
            <w:r w:rsidRPr="00D45101">
              <w:rPr>
                <w:rtl/>
              </w:rPr>
              <w:t>3</w:t>
            </w:r>
            <w:r w:rsidR="00BC05D1">
              <w:rPr>
                <w:rFonts w:hint="cs"/>
                <w:rtl/>
              </w:rPr>
              <w:t>8</w:t>
            </w:r>
            <w:r w:rsidRPr="00D45101">
              <w:rPr>
                <w:rtl/>
              </w:rPr>
              <w:t>%</w:t>
            </w:r>
          </w:p>
        </w:tc>
        <w:tc>
          <w:tcPr>
            <w:tcW w:w="2068" w:type="dxa"/>
            <w:tcBorders>
              <w:top w:val="single" w:sz="4" w:space="0" w:color="auto"/>
              <w:left w:val="single" w:sz="6" w:space="0" w:color="FFFFFF"/>
              <w:bottom w:val="single" w:sz="4" w:space="0" w:color="auto"/>
              <w:right w:val="single" w:sz="6" w:space="0" w:color="FFFFFF"/>
            </w:tcBorders>
            <w:shd w:val="clear" w:color="auto" w:fill="E0E0E0"/>
            <w:tcMar>
              <w:top w:w="86" w:type="dxa"/>
              <w:left w:w="144" w:type="dxa"/>
              <w:bottom w:w="86" w:type="dxa"/>
              <w:right w:w="144" w:type="dxa"/>
            </w:tcMar>
            <w:vAlign w:val="center"/>
            <w:hideMark/>
          </w:tcPr>
          <w:p w14:paraId="6C18ECD0" w14:textId="77777777" w:rsidR="00D45101" w:rsidRPr="00D45101" w:rsidRDefault="00D45101" w:rsidP="00BC05D1">
            <w:pPr>
              <w:tabs>
                <w:tab w:val="left" w:pos="1048"/>
              </w:tabs>
              <w:spacing w:after="0" w:line="240" w:lineRule="auto"/>
              <w:jc w:val="center"/>
              <w:rPr>
                <w:rtl/>
              </w:rPr>
            </w:pPr>
            <w:r w:rsidRPr="00D45101">
              <w:rPr>
                <w:rtl/>
              </w:rPr>
              <w:t>1</w:t>
            </w:r>
            <w:r w:rsidR="00BC05D1">
              <w:rPr>
                <w:rFonts w:hint="cs"/>
                <w:rtl/>
              </w:rPr>
              <w:t>9</w:t>
            </w:r>
            <w:r w:rsidRPr="00D45101">
              <w:rPr>
                <w:rtl/>
              </w:rPr>
              <w:t>%</w:t>
            </w:r>
          </w:p>
        </w:tc>
        <w:tc>
          <w:tcPr>
            <w:tcW w:w="1617" w:type="dxa"/>
            <w:tcBorders>
              <w:top w:val="single" w:sz="4" w:space="0" w:color="auto"/>
              <w:left w:val="single" w:sz="6" w:space="0" w:color="FFFFFF"/>
              <w:bottom w:val="single" w:sz="4" w:space="0" w:color="auto"/>
              <w:right w:val="single" w:sz="48" w:space="0" w:color="FFFFFF"/>
            </w:tcBorders>
            <w:shd w:val="clear" w:color="auto" w:fill="E0E0E0"/>
            <w:tcMar>
              <w:top w:w="86" w:type="dxa"/>
              <w:left w:w="144" w:type="dxa"/>
              <w:bottom w:w="86" w:type="dxa"/>
              <w:right w:w="144" w:type="dxa"/>
            </w:tcMar>
            <w:vAlign w:val="center"/>
            <w:hideMark/>
          </w:tcPr>
          <w:p w14:paraId="1341CD3E" w14:textId="77777777" w:rsidR="00D45101" w:rsidRPr="00BC05D1" w:rsidRDefault="00D45101" w:rsidP="00BC05D1">
            <w:pPr>
              <w:tabs>
                <w:tab w:val="left" w:pos="1048"/>
              </w:tabs>
              <w:spacing w:after="0" w:line="240" w:lineRule="auto"/>
              <w:jc w:val="center"/>
              <w:rPr>
                <w:b/>
                <w:bCs/>
                <w:rtl/>
              </w:rPr>
            </w:pPr>
            <w:r w:rsidRPr="00BC05D1">
              <w:rPr>
                <w:b/>
                <w:bCs/>
                <w:rtl/>
              </w:rPr>
              <w:t>סה"כ חפיפה</w:t>
            </w:r>
          </w:p>
        </w:tc>
      </w:tr>
      <w:tr w:rsidR="00BC05D1" w:rsidRPr="00D45101" w14:paraId="4C03C7F2" w14:textId="77777777" w:rsidTr="0013442E">
        <w:trPr>
          <w:trHeight w:val="138"/>
          <w:jc w:val="center"/>
        </w:trPr>
        <w:tc>
          <w:tcPr>
            <w:tcW w:w="2326" w:type="dxa"/>
            <w:tcBorders>
              <w:top w:val="single" w:sz="4" w:space="0" w:color="auto"/>
              <w:left w:val="single" w:sz="6" w:space="0" w:color="FFFFFF"/>
              <w:bottom w:val="single" w:sz="6" w:space="0" w:color="7ECEFD"/>
              <w:right w:val="single" w:sz="6" w:space="0" w:color="FFFFFF"/>
            </w:tcBorders>
            <w:shd w:val="clear" w:color="auto" w:fill="auto"/>
            <w:tcMar>
              <w:top w:w="86" w:type="dxa"/>
              <w:left w:w="144" w:type="dxa"/>
              <w:bottom w:w="86" w:type="dxa"/>
              <w:right w:w="144" w:type="dxa"/>
            </w:tcMar>
            <w:vAlign w:val="center"/>
          </w:tcPr>
          <w:p w14:paraId="5E8FAC57" w14:textId="77777777" w:rsidR="00BC05D1" w:rsidRDefault="00BC05D1" w:rsidP="00BC05D1">
            <w:pPr>
              <w:tabs>
                <w:tab w:val="left" w:pos="1048"/>
              </w:tabs>
              <w:spacing w:after="0" w:line="240" w:lineRule="auto"/>
              <w:jc w:val="center"/>
              <w:rPr>
                <w:rtl/>
              </w:rPr>
            </w:pPr>
          </w:p>
        </w:tc>
        <w:tc>
          <w:tcPr>
            <w:tcW w:w="2068" w:type="dxa"/>
            <w:tcBorders>
              <w:top w:val="single" w:sz="4" w:space="0" w:color="auto"/>
              <w:left w:val="single" w:sz="6" w:space="0" w:color="FFFFFF"/>
              <w:bottom w:val="single" w:sz="6" w:space="0" w:color="7ECEFD"/>
              <w:right w:val="single" w:sz="6" w:space="0" w:color="FFFFFF"/>
            </w:tcBorders>
            <w:shd w:val="clear" w:color="auto" w:fill="auto"/>
            <w:tcMar>
              <w:top w:w="86" w:type="dxa"/>
              <w:left w:w="144" w:type="dxa"/>
              <w:bottom w:w="86" w:type="dxa"/>
              <w:right w:w="144" w:type="dxa"/>
            </w:tcMar>
            <w:vAlign w:val="center"/>
          </w:tcPr>
          <w:p w14:paraId="48D3648A" w14:textId="77777777" w:rsidR="00BC05D1" w:rsidRDefault="00BC05D1" w:rsidP="00BC05D1">
            <w:pPr>
              <w:tabs>
                <w:tab w:val="left" w:pos="1048"/>
              </w:tabs>
              <w:spacing w:after="0" w:line="240" w:lineRule="auto"/>
              <w:jc w:val="center"/>
              <w:rPr>
                <w:rtl/>
              </w:rPr>
            </w:pPr>
          </w:p>
        </w:tc>
        <w:tc>
          <w:tcPr>
            <w:tcW w:w="1617" w:type="dxa"/>
            <w:tcBorders>
              <w:top w:val="single" w:sz="4" w:space="0" w:color="auto"/>
              <w:left w:val="single" w:sz="6" w:space="0" w:color="FFFFFF"/>
              <w:bottom w:val="single" w:sz="6" w:space="0" w:color="7ECEFD"/>
              <w:right w:val="single" w:sz="48" w:space="0" w:color="FFFFFF"/>
            </w:tcBorders>
            <w:shd w:val="clear" w:color="auto" w:fill="auto"/>
            <w:tcMar>
              <w:top w:w="86" w:type="dxa"/>
              <w:left w:w="144" w:type="dxa"/>
              <w:bottom w:w="86" w:type="dxa"/>
              <w:right w:w="144" w:type="dxa"/>
            </w:tcMar>
            <w:vAlign w:val="center"/>
          </w:tcPr>
          <w:p w14:paraId="70C4E14A" w14:textId="77777777" w:rsidR="00BC05D1" w:rsidRPr="00BC05D1" w:rsidRDefault="00BC05D1" w:rsidP="00BC05D1">
            <w:pPr>
              <w:tabs>
                <w:tab w:val="left" w:pos="1048"/>
              </w:tabs>
              <w:spacing w:after="0" w:line="240" w:lineRule="auto"/>
              <w:jc w:val="center"/>
              <w:rPr>
                <w:sz w:val="22"/>
                <w:szCs w:val="22"/>
                <w:rtl/>
              </w:rPr>
            </w:pPr>
            <w:r w:rsidRPr="00BC05D1">
              <w:rPr>
                <w:rFonts w:hint="cs"/>
                <w:sz w:val="22"/>
                <w:szCs w:val="22"/>
                <w:rtl/>
              </w:rPr>
              <w:t>מתוכם:</w:t>
            </w:r>
          </w:p>
        </w:tc>
      </w:tr>
      <w:tr w:rsidR="00BC05D1" w:rsidRPr="00D45101" w14:paraId="290D5516" w14:textId="77777777" w:rsidTr="00BC05D1">
        <w:trPr>
          <w:trHeight w:val="20"/>
          <w:jc w:val="center"/>
        </w:trPr>
        <w:tc>
          <w:tcPr>
            <w:tcW w:w="2326" w:type="dxa"/>
            <w:tcBorders>
              <w:top w:val="single" w:sz="6" w:space="0" w:color="7ECEFD"/>
              <w:left w:val="single" w:sz="6" w:space="0" w:color="FFFFFF"/>
              <w:bottom w:val="single" w:sz="6" w:space="0" w:color="7ECEFD"/>
              <w:right w:val="single" w:sz="6" w:space="0" w:color="FFFFFF"/>
            </w:tcBorders>
            <w:shd w:val="clear" w:color="auto" w:fill="auto"/>
            <w:tcMar>
              <w:top w:w="86" w:type="dxa"/>
              <w:left w:w="144" w:type="dxa"/>
              <w:bottom w:w="86" w:type="dxa"/>
              <w:right w:w="144" w:type="dxa"/>
            </w:tcMar>
            <w:vAlign w:val="center"/>
            <w:hideMark/>
          </w:tcPr>
          <w:p w14:paraId="481A76B1" w14:textId="77777777" w:rsidR="00D45101" w:rsidRPr="00D45101" w:rsidRDefault="00BC05D1" w:rsidP="00BC05D1">
            <w:pPr>
              <w:tabs>
                <w:tab w:val="left" w:pos="1048"/>
              </w:tabs>
              <w:spacing w:after="0" w:line="240" w:lineRule="auto"/>
              <w:jc w:val="center"/>
              <w:rPr>
                <w:rtl/>
              </w:rPr>
            </w:pPr>
            <w:r>
              <w:rPr>
                <w:rFonts w:hint="cs"/>
                <w:rtl/>
              </w:rPr>
              <w:t>10-12%</w:t>
            </w:r>
          </w:p>
        </w:tc>
        <w:tc>
          <w:tcPr>
            <w:tcW w:w="2068" w:type="dxa"/>
            <w:tcBorders>
              <w:top w:val="single" w:sz="6" w:space="0" w:color="7ECEFD"/>
              <w:left w:val="single" w:sz="6" w:space="0" w:color="FFFFFF"/>
              <w:bottom w:val="single" w:sz="6" w:space="0" w:color="7ECEFD"/>
              <w:right w:val="single" w:sz="6" w:space="0" w:color="FFFFFF"/>
            </w:tcBorders>
            <w:shd w:val="clear" w:color="auto" w:fill="auto"/>
            <w:tcMar>
              <w:top w:w="86" w:type="dxa"/>
              <w:left w:w="144" w:type="dxa"/>
              <w:bottom w:w="86" w:type="dxa"/>
              <w:right w:w="144" w:type="dxa"/>
            </w:tcMar>
            <w:vAlign w:val="center"/>
            <w:hideMark/>
          </w:tcPr>
          <w:p w14:paraId="3A482DBB" w14:textId="77777777" w:rsidR="00D45101" w:rsidRPr="00D45101" w:rsidRDefault="00BC05D1" w:rsidP="00BC05D1">
            <w:pPr>
              <w:tabs>
                <w:tab w:val="left" w:pos="1048"/>
              </w:tabs>
              <w:spacing w:after="0" w:line="240" w:lineRule="auto"/>
              <w:jc w:val="center"/>
              <w:rPr>
                <w:rtl/>
              </w:rPr>
            </w:pPr>
            <w:r>
              <w:rPr>
                <w:rFonts w:hint="cs"/>
                <w:rtl/>
              </w:rPr>
              <w:t>5-6%</w:t>
            </w:r>
          </w:p>
        </w:tc>
        <w:tc>
          <w:tcPr>
            <w:tcW w:w="1617" w:type="dxa"/>
            <w:tcBorders>
              <w:top w:val="single" w:sz="6" w:space="0" w:color="7ECEFD"/>
              <w:left w:val="single" w:sz="6" w:space="0" w:color="FFFFFF"/>
              <w:bottom w:val="single" w:sz="6" w:space="0" w:color="7ECEFD"/>
              <w:right w:val="single" w:sz="48" w:space="0" w:color="FFFFFF"/>
            </w:tcBorders>
            <w:shd w:val="clear" w:color="auto" w:fill="auto"/>
            <w:tcMar>
              <w:top w:w="86" w:type="dxa"/>
              <w:left w:w="144" w:type="dxa"/>
              <w:bottom w:w="86" w:type="dxa"/>
              <w:right w:w="144" w:type="dxa"/>
            </w:tcMar>
            <w:vAlign w:val="center"/>
            <w:hideMark/>
          </w:tcPr>
          <w:p w14:paraId="7E0F3912" w14:textId="77777777" w:rsidR="00D45101" w:rsidRPr="00BC05D1" w:rsidRDefault="00D45101" w:rsidP="00BC05D1">
            <w:pPr>
              <w:tabs>
                <w:tab w:val="left" w:pos="1048"/>
              </w:tabs>
              <w:spacing w:after="0" w:line="240" w:lineRule="auto"/>
              <w:jc w:val="center"/>
              <w:rPr>
                <w:b/>
                <w:bCs/>
                <w:rtl/>
              </w:rPr>
            </w:pPr>
            <w:r w:rsidRPr="00BC05D1">
              <w:rPr>
                <w:b/>
                <w:bCs/>
                <w:rtl/>
              </w:rPr>
              <w:t>אשכול צפון</w:t>
            </w:r>
          </w:p>
        </w:tc>
      </w:tr>
      <w:tr w:rsidR="00BC05D1" w:rsidRPr="00D45101" w14:paraId="43F05815" w14:textId="77777777" w:rsidTr="00BC05D1">
        <w:trPr>
          <w:trHeight w:val="20"/>
          <w:jc w:val="center"/>
        </w:trPr>
        <w:tc>
          <w:tcPr>
            <w:tcW w:w="2326" w:type="dxa"/>
            <w:tcBorders>
              <w:top w:val="single" w:sz="6" w:space="0" w:color="7ECEFD"/>
              <w:left w:val="single" w:sz="6" w:space="0" w:color="FFFFFF"/>
              <w:bottom w:val="single" w:sz="6" w:space="0" w:color="7ECEFD"/>
              <w:right w:val="single" w:sz="6" w:space="0" w:color="FFFFFF"/>
            </w:tcBorders>
            <w:shd w:val="clear" w:color="auto" w:fill="auto"/>
            <w:tcMar>
              <w:top w:w="86" w:type="dxa"/>
              <w:left w:w="144" w:type="dxa"/>
              <w:bottom w:w="86" w:type="dxa"/>
              <w:right w:w="144" w:type="dxa"/>
            </w:tcMar>
            <w:vAlign w:val="center"/>
            <w:hideMark/>
          </w:tcPr>
          <w:p w14:paraId="7F85F60B" w14:textId="77777777" w:rsidR="00D45101" w:rsidRPr="00D45101" w:rsidRDefault="00BC05D1" w:rsidP="00BC05D1">
            <w:pPr>
              <w:tabs>
                <w:tab w:val="left" w:pos="1048"/>
              </w:tabs>
              <w:spacing w:after="0" w:line="240" w:lineRule="auto"/>
              <w:jc w:val="center"/>
              <w:rPr>
                <w:rtl/>
              </w:rPr>
            </w:pPr>
            <w:r>
              <w:rPr>
                <w:rFonts w:hint="cs"/>
                <w:rtl/>
              </w:rPr>
              <w:t>8-10%</w:t>
            </w:r>
          </w:p>
        </w:tc>
        <w:tc>
          <w:tcPr>
            <w:tcW w:w="2068" w:type="dxa"/>
            <w:tcBorders>
              <w:top w:val="single" w:sz="6" w:space="0" w:color="7ECEFD"/>
              <w:left w:val="single" w:sz="6" w:space="0" w:color="FFFFFF"/>
              <w:bottom w:val="single" w:sz="6" w:space="0" w:color="7ECEFD"/>
              <w:right w:val="single" w:sz="6" w:space="0" w:color="FFFFFF"/>
            </w:tcBorders>
            <w:shd w:val="clear" w:color="auto" w:fill="auto"/>
            <w:tcMar>
              <w:top w:w="86" w:type="dxa"/>
              <w:left w:w="144" w:type="dxa"/>
              <w:bottom w:w="86" w:type="dxa"/>
              <w:right w:w="144" w:type="dxa"/>
            </w:tcMar>
            <w:vAlign w:val="center"/>
            <w:hideMark/>
          </w:tcPr>
          <w:p w14:paraId="513D0805" w14:textId="77777777" w:rsidR="00D45101" w:rsidRPr="00D45101" w:rsidRDefault="00BC05D1" w:rsidP="00BC05D1">
            <w:pPr>
              <w:tabs>
                <w:tab w:val="left" w:pos="1048"/>
              </w:tabs>
              <w:spacing w:after="0" w:line="240" w:lineRule="auto"/>
              <w:jc w:val="center"/>
              <w:rPr>
                <w:rtl/>
              </w:rPr>
            </w:pPr>
            <w:r>
              <w:rPr>
                <w:rFonts w:hint="cs"/>
                <w:rtl/>
              </w:rPr>
              <w:t>4-5</w:t>
            </w:r>
            <w:r w:rsidR="00D45101" w:rsidRPr="00D45101">
              <w:rPr>
                <w:rtl/>
              </w:rPr>
              <w:t>%</w:t>
            </w:r>
          </w:p>
        </w:tc>
        <w:tc>
          <w:tcPr>
            <w:tcW w:w="1617" w:type="dxa"/>
            <w:tcBorders>
              <w:top w:val="single" w:sz="6" w:space="0" w:color="7ECEFD"/>
              <w:left w:val="single" w:sz="6" w:space="0" w:color="FFFFFF"/>
              <w:bottom w:val="single" w:sz="6" w:space="0" w:color="7ECEFD"/>
              <w:right w:val="single" w:sz="48" w:space="0" w:color="FFFFFF"/>
            </w:tcBorders>
            <w:shd w:val="clear" w:color="auto" w:fill="auto"/>
            <w:tcMar>
              <w:top w:w="86" w:type="dxa"/>
              <w:left w:w="144" w:type="dxa"/>
              <w:bottom w:w="86" w:type="dxa"/>
              <w:right w:w="144" w:type="dxa"/>
            </w:tcMar>
            <w:vAlign w:val="center"/>
            <w:hideMark/>
          </w:tcPr>
          <w:p w14:paraId="2D6983C1" w14:textId="77777777" w:rsidR="00D45101" w:rsidRPr="00BC05D1" w:rsidRDefault="00D45101" w:rsidP="00BC05D1">
            <w:pPr>
              <w:tabs>
                <w:tab w:val="left" w:pos="1048"/>
              </w:tabs>
              <w:spacing w:after="0" w:line="240" w:lineRule="auto"/>
              <w:jc w:val="center"/>
              <w:rPr>
                <w:b/>
                <w:bCs/>
                <w:rtl/>
              </w:rPr>
            </w:pPr>
            <w:r w:rsidRPr="00BC05D1">
              <w:rPr>
                <w:b/>
                <w:bCs/>
                <w:rtl/>
              </w:rPr>
              <w:t>אשכול דרום</w:t>
            </w:r>
          </w:p>
        </w:tc>
      </w:tr>
      <w:tr w:rsidR="00BC05D1" w:rsidRPr="00D45101" w14:paraId="169FAEEB" w14:textId="77777777" w:rsidTr="00BC05D1">
        <w:trPr>
          <w:trHeight w:val="20"/>
          <w:jc w:val="center"/>
        </w:trPr>
        <w:tc>
          <w:tcPr>
            <w:tcW w:w="2326" w:type="dxa"/>
            <w:tcBorders>
              <w:top w:val="single" w:sz="6" w:space="0" w:color="7ECEFD"/>
              <w:left w:val="single" w:sz="6" w:space="0" w:color="FFFFFF"/>
              <w:bottom w:val="single" w:sz="6" w:space="0" w:color="7ECEFD"/>
              <w:right w:val="single" w:sz="6" w:space="0" w:color="FFFFFF"/>
            </w:tcBorders>
            <w:shd w:val="clear" w:color="auto" w:fill="auto"/>
            <w:tcMar>
              <w:top w:w="86" w:type="dxa"/>
              <w:left w:w="144" w:type="dxa"/>
              <w:bottom w:w="86" w:type="dxa"/>
              <w:right w:w="144" w:type="dxa"/>
            </w:tcMar>
            <w:vAlign w:val="center"/>
            <w:hideMark/>
          </w:tcPr>
          <w:p w14:paraId="766FF6B7" w14:textId="77777777" w:rsidR="00BC05D1" w:rsidRPr="00D45101" w:rsidRDefault="00BC05D1" w:rsidP="00BC05D1">
            <w:pPr>
              <w:tabs>
                <w:tab w:val="left" w:pos="1048"/>
              </w:tabs>
              <w:spacing w:after="0" w:line="240" w:lineRule="auto"/>
              <w:jc w:val="center"/>
              <w:rPr>
                <w:rtl/>
              </w:rPr>
            </w:pPr>
            <w:r>
              <w:rPr>
                <w:rFonts w:hint="cs"/>
                <w:rtl/>
              </w:rPr>
              <w:t>8-10%</w:t>
            </w:r>
          </w:p>
        </w:tc>
        <w:tc>
          <w:tcPr>
            <w:tcW w:w="2068" w:type="dxa"/>
            <w:tcBorders>
              <w:top w:val="single" w:sz="6" w:space="0" w:color="7ECEFD"/>
              <w:left w:val="single" w:sz="6" w:space="0" w:color="FFFFFF"/>
              <w:bottom w:val="single" w:sz="6" w:space="0" w:color="7ECEFD"/>
              <w:right w:val="single" w:sz="6" w:space="0" w:color="FFFFFF"/>
            </w:tcBorders>
            <w:shd w:val="clear" w:color="auto" w:fill="auto"/>
            <w:tcMar>
              <w:top w:w="86" w:type="dxa"/>
              <w:left w:w="144" w:type="dxa"/>
              <w:bottom w:w="86" w:type="dxa"/>
              <w:right w:w="144" w:type="dxa"/>
            </w:tcMar>
            <w:vAlign w:val="center"/>
            <w:hideMark/>
          </w:tcPr>
          <w:p w14:paraId="4058C98F" w14:textId="77777777" w:rsidR="00BC05D1" w:rsidRPr="00D45101" w:rsidRDefault="00BC05D1" w:rsidP="00BC05D1">
            <w:pPr>
              <w:tabs>
                <w:tab w:val="left" w:pos="1048"/>
              </w:tabs>
              <w:spacing w:after="0" w:line="240" w:lineRule="auto"/>
              <w:jc w:val="center"/>
              <w:rPr>
                <w:rtl/>
              </w:rPr>
            </w:pPr>
            <w:r>
              <w:rPr>
                <w:rFonts w:hint="cs"/>
                <w:rtl/>
              </w:rPr>
              <w:t>4-5</w:t>
            </w:r>
            <w:r w:rsidRPr="00D45101">
              <w:rPr>
                <w:rtl/>
              </w:rPr>
              <w:t>%</w:t>
            </w:r>
          </w:p>
        </w:tc>
        <w:tc>
          <w:tcPr>
            <w:tcW w:w="1617" w:type="dxa"/>
            <w:tcBorders>
              <w:top w:val="single" w:sz="6" w:space="0" w:color="7ECEFD"/>
              <w:left w:val="single" w:sz="6" w:space="0" w:color="FFFFFF"/>
              <w:bottom w:val="single" w:sz="6" w:space="0" w:color="7ECEFD"/>
              <w:right w:val="single" w:sz="48" w:space="0" w:color="FFFFFF"/>
            </w:tcBorders>
            <w:shd w:val="clear" w:color="auto" w:fill="auto"/>
            <w:tcMar>
              <w:top w:w="86" w:type="dxa"/>
              <w:left w:w="144" w:type="dxa"/>
              <w:bottom w:w="86" w:type="dxa"/>
              <w:right w:w="144" w:type="dxa"/>
            </w:tcMar>
            <w:vAlign w:val="center"/>
            <w:hideMark/>
          </w:tcPr>
          <w:p w14:paraId="29394F30" w14:textId="77777777" w:rsidR="00BC05D1" w:rsidRPr="00BC05D1" w:rsidRDefault="00BC05D1" w:rsidP="00BC05D1">
            <w:pPr>
              <w:tabs>
                <w:tab w:val="left" w:pos="1048"/>
              </w:tabs>
              <w:spacing w:after="0" w:line="240" w:lineRule="auto"/>
              <w:jc w:val="center"/>
              <w:rPr>
                <w:b/>
                <w:bCs/>
                <w:rtl/>
              </w:rPr>
            </w:pPr>
            <w:r w:rsidRPr="00BC05D1">
              <w:rPr>
                <w:b/>
                <w:bCs/>
                <w:rtl/>
              </w:rPr>
              <w:t>עורקיים</w:t>
            </w:r>
          </w:p>
        </w:tc>
      </w:tr>
      <w:tr w:rsidR="00BC05D1" w:rsidRPr="00D45101" w14:paraId="23E0C105" w14:textId="77777777" w:rsidTr="0013442E">
        <w:trPr>
          <w:trHeight w:val="20"/>
          <w:jc w:val="center"/>
        </w:trPr>
        <w:tc>
          <w:tcPr>
            <w:tcW w:w="2326" w:type="dxa"/>
            <w:tcBorders>
              <w:top w:val="single" w:sz="6" w:space="0" w:color="7ECEFD"/>
              <w:left w:val="single" w:sz="6" w:space="0" w:color="FFFFFF"/>
              <w:bottom w:val="single" w:sz="4" w:space="0" w:color="auto"/>
              <w:right w:val="single" w:sz="6" w:space="0" w:color="FFFFFF"/>
            </w:tcBorders>
            <w:shd w:val="clear" w:color="auto" w:fill="auto"/>
            <w:tcMar>
              <w:top w:w="86" w:type="dxa"/>
              <w:left w:w="144" w:type="dxa"/>
              <w:bottom w:w="86" w:type="dxa"/>
              <w:right w:w="144" w:type="dxa"/>
            </w:tcMar>
            <w:vAlign w:val="center"/>
            <w:hideMark/>
          </w:tcPr>
          <w:p w14:paraId="070635FB" w14:textId="77777777" w:rsidR="00BC05D1" w:rsidRPr="00D45101" w:rsidRDefault="00BC05D1" w:rsidP="00BC05D1">
            <w:pPr>
              <w:tabs>
                <w:tab w:val="left" w:pos="1048"/>
              </w:tabs>
              <w:spacing w:after="0" w:line="240" w:lineRule="auto"/>
              <w:jc w:val="center"/>
              <w:rPr>
                <w:rtl/>
              </w:rPr>
            </w:pPr>
            <w:r>
              <w:rPr>
                <w:rFonts w:hint="cs"/>
                <w:rtl/>
              </w:rPr>
              <w:t>8-10%</w:t>
            </w:r>
          </w:p>
        </w:tc>
        <w:tc>
          <w:tcPr>
            <w:tcW w:w="2068" w:type="dxa"/>
            <w:tcBorders>
              <w:top w:val="single" w:sz="6" w:space="0" w:color="7ECEFD"/>
              <w:left w:val="single" w:sz="6" w:space="0" w:color="FFFFFF"/>
              <w:bottom w:val="single" w:sz="4" w:space="0" w:color="auto"/>
              <w:right w:val="single" w:sz="6" w:space="0" w:color="FFFFFF"/>
            </w:tcBorders>
            <w:shd w:val="clear" w:color="auto" w:fill="auto"/>
            <w:tcMar>
              <w:top w:w="86" w:type="dxa"/>
              <w:left w:w="144" w:type="dxa"/>
              <w:bottom w:w="86" w:type="dxa"/>
              <w:right w:w="144" w:type="dxa"/>
            </w:tcMar>
            <w:vAlign w:val="center"/>
            <w:hideMark/>
          </w:tcPr>
          <w:p w14:paraId="14519209" w14:textId="77777777" w:rsidR="00BC05D1" w:rsidRPr="00D45101" w:rsidRDefault="00BC05D1" w:rsidP="00BC05D1">
            <w:pPr>
              <w:tabs>
                <w:tab w:val="left" w:pos="1048"/>
              </w:tabs>
              <w:spacing w:after="0" w:line="240" w:lineRule="auto"/>
              <w:jc w:val="center"/>
              <w:rPr>
                <w:rtl/>
              </w:rPr>
            </w:pPr>
            <w:r>
              <w:rPr>
                <w:rFonts w:hint="cs"/>
                <w:rtl/>
              </w:rPr>
              <w:t>4-5</w:t>
            </w:r>
            <w:r w:rsidRPr="00D45101">
              <w:rPr>
                <w:rtl/>
              </w:rPr>
              <w:t>%</w:t>
            </w:r>
          </w:p>
        </w:tc>
        <w:tc>
          <w:tcPr>
            <w:tcW w:w="1617" w:type="dxa"/>
            <w:tcBorders>
              <w:top w:val="single" w:sz="6" w:space="0" w:color="7ECEFD"/>
              <w:left w:val="single" w:sz="6" w:space="0" w:color="FFFFFF"/>
              <w:bottom w:val="single" w:sz="4" w:space="0" w:color="auto"/>
              <w:right w:val="single" w:sz="48" w:space="0" w:color="FFFFFF"/>
            </w:tcBorders>
            <w:shd w:val="clear" w:color="auto" w:fill="auto"/>
            <w:tcMar>
              <w:top w:w="86" w:type="dxa"/>
              <w:left w:w="144" w:type="dxa"/>
              <w:bottom w:w="86" w:type="dxa"/>
              <w:right w:w="144" w:type="dxa"/>
            </w:tcMar>
            <w:vAlign w:val="center"/>
            <w:hideMark/>
          </w:tcPr>
          <w:p w14:paraId="185C316C" w14:textId="77777777" w:rsidR="00BC05D1" w:rsidRPr="00BC05D1" w:rsidRDefault="00BC05D1" w:rsidP="00BC05D1">
            <w:pPr>
              <w:tabs>
                <w:tab w:val="left" w:pos="1048"/>
              </w:tabs>
              <w:spacing w:after="0" w:line="240" w:lineRule="auto"/>
              <w:jc w:val="center"/>
              <w:rPr>
                <w:b/>
                <w:bCs/>
                <w:rtl/>
              </w:rPr>
            </w:pPr>
            <w:r w:rsidRPr="00BC05D1">
              <w:rPr>
                <w:b/>
                <w:bCs/>
                <w:rtl/>
              </w:rPr>
              <w:t>אחרים</w:t>
            </w:r>
          </w:p>
        </w:tc>
      </w:tr>
    </w:tbl>
    <w:p w14:paraId="0059ACEB" w14:textId="77777777" w:rsidR="00C67B55" w:rsidRPr="008679A2" w:rsidRDefault="00C67B55" w:rsidP="008679A2">
      <w:pPr>
        <w:tabs>
          <w:tab w:val="left" w:pos="1048"/>
        </w:tabs>
        <w:rPr>
          <w:rtl/>
        </w:rPr>
      </w:pPr>
    </w:p>
    <w:sectPr w:rsidR="00C67B55" w:rsidRPr="008679A2" w:rsidSect="003A4318">
      <w:headerReference w:type="default" r:id="rId9"/>
      <w:footerReference w:type="default" r:id="rId10"/>
      <w:headerReference w:type="first" r:id="rId11"/>
      <w:footerReference w:type="first" r:id="rId12"/>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BF808" w14:textId="77777777" w:rsidR="00E9270C" w:rsidRDefault="00E9270C" w:rsidP="003A1401">
      <w:pPr>
        <w:spacing w:after="0" w:line="240" w:lineRule="auto"/>
      </w:pPr>
      <w:r>
        <w:separator/>
      </w:r>
    </w:p>
  </w:endnote>
  <w:endnote w:type="continuationSeparator" w:id="0">
    <w:p w14:paraId="3C86395D" w14:textId="77777777" w:rsidR="00E9270C" w:rsidRDefault="00E9270C" w:rsidP="003A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25393595"/>
      <w:docPartObj>
        <w:docPartGallery w:val="Page Numbers (Bottom of Page)"/>
        <w:docPartUnique/>
      </w:docPartObj>
    </w:sdtPr>
    <w:sdtEndPr>
      <w:rPr>
        <w:cs/>
      </w:rPr>
    </w:sdtEndPr>
    <w:sdtContent>
      <w:p w14:paraId="622C2D53" w14:textId="77777777" w:rsidR="001A7786" w:rsidRDefault="001A7786" w:rsidP="003A4318">
        <w:pPr>
          <w:pStyle w:val="Footer"/>
          <w:tabs>
            <w:tab w:val="left" w:pos="3911"/>
          </w:tabs>
          <w:rPr>
            <w:rtl/>
          </w:rPr>
        </w:pPr>
        <w:r>
          <w:rPr>
            <w:rtl/>
          </w:rPr>
          <w:tab/>
        </w:r>
      </w:p>
      <w:p w14:paraId="53D3A790" w14:textId="499EDF1C" w:rsidR="001A7786" w:rsidRDefault="001A7786" w:rsidP="003A4318">
        <w:pPr>
          <w:pStyle w:val="Footer"/>
          <w:tabs>
            <w:tab w:val="left" w:pos="3911"/>
          </w:tabs>
          <w:rPr>
            <w:rtl/>
            <w:cs/>
          </w:rPr>
        </w:pPr>
        <w:r>
          <w:rPr>
            <w:rtl/>
          </w:rPr>
          <w:tab/>
        </w:r>
        <w:r>
          <w:fldChar w:fldCharType="begin"/>
        </w:r>
        <w:r>
          <w:rPr>
            <w:rtl/>
            <w:cs/>
          </w:rPr>
          <w:instrText>PAGE   \* MERGEFORMAT</w:instrText>
        </w:r>
        <w:r>
          <w:fldChar w:fldCharType="separate"/>
        </w:r>
        <w:r w:rsidR="001F7AE8" w:rsidRPr="001F7AE8">
          <w:rPr>
            <w:noProof/>
            <w:rtl/>
            <w:lang w:val="he-IL"/>
          </w:rPr>
          <w:t>14</w:t>
        </w:r>
        <w:r>
          <w:fldChar w:fldCharType="end"/>
        </w:r>
      </w:p>
    </w:sdtContent>
  </w:sdt>
  <w:p w14:paraId="79D0140E" w14:textId="77777777" w:rsidR="001A7786" w:rsidRDefault="001A7786" w:rsidP="003A431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057" w:type="dxa"/>
      <w:jc w:val="center"/>
      <w:tblBorders>
        <w:top w:val="single" w:sz="4" w:space="0" w:color="4F6228"/>
      </w:tblBorders>
      <w:tblLook w:val="04A0" w:firstRow="1" w:lastRow="0" w:firstColumn="1" w:lastColumn="0" w:noHBand="0" w:noVBand="1"/>
    </w:tblPr>
    <w:tblGrid>
      <w:gridCol w:w="11057"/>
    </w:tblGrid>
    <w:tr w:rsidR="001A7786" w:rsidRPr="00474D62" w14:paraId="177B4437" w14:textId="77777777" w:rsidTr="001A7786">
      <w:trPr>
        <w:jc w:val="center"/>
      </w:trPr>
      <w:tc>
        <w:tcPr>
          <w:tcW w:w="11057" w:type="dxa"/>
          <w:shd w:val="clear" w:color="auto" w:fill="auto"/>
        </w:tcPr>
        <w:p w14:paraId="406CBCF4" w14:textId="77777777" w:rsidR="001A7786" w:rsidRDefault="001A7786" w:rsidP="001A7786">
          <w:pPr>
            <w:bidi w:val="0"/>
            <w:spacing w:before="120" w:after="0" w:line="240" w:lineRule="auto"/>
            <w:jc w:val="center"/>
            <w:rPr>
              <w:color w:val="002060"/>
              <w:sz w:val="20"/>
              <w:szCs w:val="22"/>
            </w:rPr>
          </w:pPr>
          <w:r>
            <w:rPr>
              <w:color w:val="002060"/>
              <w:sz w:val="20"/>
              <w:szCs w:val="22"/>
              <w:rtl/>
            </w:rPr>
            <w:t>רח'</w:t>
          </w:r>
          <w:r>
            <w:rPr>
              <w:rFonts w:hint="cs"/>
              <w:color w:val="002060"/>
              <w:sz w:val="20"/>
              <w:szCs w:val="22"/>
              <w:rtl/>
            </w:rPr>
            <w:t xml:space="preserve"> עם ועולמו</w:t>
          </w:r>
          <w:r w:rsidRPr="00474D62">
            <w:rPr>
              <w:color w:val="002060"/>
              <w:sz w:val="20"/>
              <w:szCs w:val="22"/>
              <w:rtl/>
            </w:rPr>
            <w:t xml:space="preserve"> </w:t>
          </w:r>
          <w:r>
            <w:rPr>
              <w:rFonts w:hint="cs"/>
              <w:color w:val="002060"/>
              <w:sz w:val="20"/>
              <w:szCs w:val="22"/>
              <w:rtl/>
            </w:rPr>
            <w:t>4</w:t>
          </w:r>
          <w:r w:rsidRPr="00474D62">
            <w:rPr>
              <w:color w:val="002060"/>
              <w:sz w:val="20"/>
              <w:szCs w:val="22"/>
              <w:rtl/>
            </w:rPr>
            <w:t>, ת.ד. 34281</w:t>
          </w:r>
          <w:r>
            <w:rPr>
              <w:rFonts w:hint="cs"/>
              <w:color w:val="002060"/>
              <w:sz w:val="20"/>
              <w:szCs w:val="22"/>
              <w:rtl/>
            </w:rPr>
            <w:t>,</w:t>
          </w:r>
          <w:r w:rsidRPr="00474D62">
            <w:rPr>
              <w:color w:val="002060"/>
              <w:sz w:val="20"/>
              <w:szCs w:val="22"/>
              <w:rtl/>
            </w:rPr>
            <w:t xml:space="preserve"> ירושלים 91341</w:t>
          </w:r>
          <w:r>
            <w:rPr>
              <w:rFonts w:hint="cs"/>
              <w:color w:val="002060"/>
              <w:sz w:val="20"/>
              <w:szCs w:val="22"/>
              <w:rtl/>
            </w:rPr>
            <w:t xml:space="preserve">02 </w:t>
          </w:r>
          <w:r>
            <w:rPr>
              <w:color w:val="002060"/>
              <w:sz w:val="20"/>
              <w:szCs w:val="22"/>
              <w:rtl/>
            </w:rPr>
            <w:t xml:space="preserve">| טלפון: </w:t>
          </w:r>
          <w:r>
            <w:rPr>
              <w:rFonts w:hint="cs"/>
              <w:color w:val="002060"/>
              <w:sz w:val="20"/>
              <w:szCs w:val="22"/>
              <w:rtl/>
            </w:rPr>
            <w:t xml:space="preserve">02-5458503/4 </w:t>
          </w:r>
          <w:r w:rsidRPr="007A5B98">
            <w:rPr>
              <w:color w:val="002060"/>
              <w:sz w:val="20"/>
              <w:szCs w:val="22"/>
              <w:rtl/>
            </w:rPr>
            <w:t>|</w:t>
          </w:r>
          <w:r>
            <w:rPr>
              <w:rFonts w:hint="cs"/>
              <w:color w:val="002060"/>
              <w:sz w:val="20"/>
              <w:szCs w:val="22"/>
              <w:rtl/>
            </w:rPr>
            <w:t xml:space="preserve"> </w:t>
          </w:r>
          <w:r w:rsidRPr="007A5B98">
            <w:rPr>
              <w:color w:val="002060"/>
              <w:sz w:val="20"/>
              <w:szCs w:val="22"/>
              <w:rtl/>
            </w:rPr>
            <w:t>פקס:</w:t>
          </w:r>
          <w:r>
            <w:rPr>
              <w:rFonts w:hint="cs"/>
              <w:color w:val="002060"/>
              <w:sz w:val="20"/>
              <w:szCs w:val="22"/>
              <w:rtl/>
            </w:rPr>
            <w:t xml:space="preserve"> 02-5458555</w:t>
          </w:r>
        </w:p>
        <w:p w14:paraId="2699B129" w14:textId="77777777" w:rsidR="001A7786" w:rsidRPr="00474D62" w:rsidRDefault="001A7786" w:rsidP="001A7786">
          <w:pPr>
            <w:bidi w:val="0"/>
            <w:spacing w:after="0" w:line="240" w:lineRule="auto"/>
            <w:jc w:val="center"/>
            <w:rPr>
              <w:color w:val="002060"/>
              <w:sz w:val="20"/>
              <w:szCs w:val="22"/>
            </w:rPr>
          </w:pPr>
          <w:r>
            <w:rPr>
              <w:rFonts w:hint="cs"/>
              <w:color w:val="002060"/>
              <w:sz w:val="20"/>
              <w:szCs w:val="22"/>
              <w:rtl/>
            </w:rPr>
            <w:t>4</w:t>
          </w:r>
          <w:r>
            <w:rPr>
              <w:color w:val="002060"/>
              <w:sz w:val="20"/>
              <w:szCs w:val="22"/>
            </w:rPr>
            <w:t xml:space="preserve">, Am </w:t>
          </w:r>
          <w:proofErr w:type="spellStart"/>
          <w:r>
            <w:rPr>
              <w:color w:val="002060"/>
              <w:sz w:val="20"/>
              <w:szCs w:val="22"/>
            </w:rPr>
            <w:t>V'Olamo</w:t>
          </w:r>
          <w:proofErr w:type="spellEnd"/>
          <w:r w:rsidRPr="00474D62">
            <w:rPr>
              <w:color w:val="002060"/>
              <w:sz w:val="20"/>
              <w:szCs w:val="22"/>
            </w:rPr>
            <w:t xml:space="preserve"> St.</w:t>
          </w:r>
          <w:r>
            <w:rPr>
              <w:color w:val="002060"/>
              <w:sz w:val="20"/>
              <w:szCs w:val="22"/>
            </w:rPr>
            <w:t xml:space="preserve">, </w:t>
          </w:r>
          <w:r w:rsidRPr="00474D62">
            <w:rPr>
              <w:color w:val="002060"/>
              <w:sz w:val="20"/>
              <w:szCs w:val="22"/>
            </w:rPr>
            <w:t>P.O.B 34281</w:t>
          </w:r>
          <w:r>
            <w:rPr>
              <w:color w:val="002060"/>
              <w:sz w:val="20"/>
              <w:szCs w:val="22"/>
            </w:rPr>
            <w:t xml:space="preserve">, </w:t>
          </w:r>
          <w:r w:rsidRPr="00474D62">
            <w:rPr>
              <w:color w:val="002060"/>
              <w:sz w:val="20"/>
              <w:szCs w:val="22"/>
            </w:rPr>
            <w:t>Jerusal</w:t>
          </w:r>
          <w:r>
            <w:rPr>
              <w:color w:val="002060"/>
              <w:sz w:val="20"/>
              <w:szCs w:val="22"/>
            </w:rPr>
            <w:t>em, 9134102 Israel | Tel: +972-2-5458503/4 |</w:t>
          </w:r>
          <w:r w:rsidRPr="00474D62">
            <w:rPr>
              <w:color w:val="002060"/>
              <w:sz w:val="20"/>
              <w:szCs w:val="22"/>
            </w:rPr>
            <w:t xml:space="preserve"> Fax: +972-2-</w:t>
          </w:r>
          <w:r>
            <w:rPr>
              <w:color w:val="002060"/>
              <w:sz w:val="20"/>
              <w:szCs w:val="22"/>
            </w:rPr>
            <w:t>5458555</w:t>
          </w:r>
        </w:p>
        <w:p w14:paraId="712E4789" w14:textId="77777777" w:rsidR="001A7786" w:rsidRPr="004A7E3C" w:rsidRDefault="001F7AE8" w:rsidP="001A7786">
          <w:pPr>
            <w:bidi w:val="0"/>
            <w:spacing w:line="240" w:lineRule="auto"/>
            <w:jc w:val="center"/>
            <w:rPr>
              <w:rFonts w:asciiTheme="minorHAnsi" w:hAnsiTheme="minorHAnsi"/>
              <w:color w:val="002060"/>
              <w:sz w:val="20"/>
              <w:szCs w:val="22"/>
            </w:rPr>
          </w:pPr>
          <w:hyperlink r:id="rId1" w:history="1">
            <w:r w:rsidR="001A7786" w:rsidRPr="00474D62">
              <w:rPr>
                <w:rStyle w:val="Hyperlink"/>
                <w:color w:val="002060"/>
                <w:sz w:val="20"/>
                <w:szCs w:val="22"/>
              </w:rPr>
              <w:t>lishka@aa.gov.il</w:t>
            </w:r>
          </w:hyperlink>
          <w:r w:rsidR="001A7786" w:rsidRPr="00474D62">
            <w:rPr>
              <w:rFonts w:hint="cs"/>
              <w:color w:val="002060"/>
              <w:sz w:val="16"/>
              <w:szCs w:val="22"/>
              <w:rtl/>
            </w:rPr>
            <w:t xml:space="preserve"> | </w:t>
          </w:r>
          <w:hyperlink r:id="rId2" w:history="1">
            <w:r w:rsidR="001A7786" w:rsidRPr="00474D62">
              <w:rPr>
                <w:rStyle w:val="Hyperlink"/>
                <w:color w:val="002060"/>
                <w:sz w:val="20"/>
                <w:szCs w:val="22"/>
              </w:rPr>
              <w:t>www.antitrust.gov.il</w:t>
            </w:r>
          </w:hyperlink>
        </w:p>
      </w:tc>
    </w:tr>
  </w:tbl>
  <w:p w14:paraId="6EF4A5C1" w14:textId="77777777" w:rsidR="001A7786" w:rsidRPr="003A4318" w:rsidRDefault="001A7786" w:rsidP="003A431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3AF1" w14:textId="77777777" w:rsidR="00E9270C" w:rsidRDefault="00E9270C" w:rsidP="003A1401">
      <w:pPr>
        <w:spacing w:after="0" w:line="240" w:lineRule="auto"/>
      </w:pPr>
      <w:r>
        <w:separator/>
      </w:r>
    </w:p>
  </w:footnote>
  <w:footnote w:type="continuationSeparator" w:id="0">
    <w:p w14:paraId="73AF891D" w14:textId="77777777" w:rsidR="00E9270C" w:rsidRDefault="00E9270C" w:rsidP="003A1401">
      <w:pPr>
        <w:spacing w:after="0" w:line="240" w:lineRule="auto"/>
      </w:pPr>
      <w:r>
        <w:continuationSeparator/>
      </w:r>
    </w:p>
  </w:footnote>
  <w:footnote w:id="1">
    <w:p w14:paraId="7383F006" w14:textId="77777777" w:rsidR="001A7786" w:rsidRDefault="001A7786" w:rsidP="00DC22C3">
      <w:pPr>
        <w:pStyle w:val="FootnoteText"/>
        <w:jc w:val="both"/>
        <w:rPr>
          <w:rtl/>
        </w:rPr>
      </w:pPr>
      <w:r>
        <w:rPr>
          <w:rStyle w:val="FootnoteReference"/>
        </w:rPr>
        <w:footnoteRef/>
      </w:r>
      <w:r>
        <w:rPr>
          <w:rtl/>
        </w:rPr>
        <w:t xml:space="preserve"> </w:t>
      </w:r>
      <w:r>
        <w:rPr>
          <w:rFonts w:hint="cs"/>
          <w:rtl/>
        </w:rPr>
        <w:t>על פי ההסכם, המפעיל זכאי ל"תמריץ ולידציה" חודשי. תמריץ זה מחושב באופן הבא: 2 ₪ * (אחוז המתקפים מתוך כלל הנוסעים פחות 75%)</w:t>
      </w:r>
      <w:r w:rsidR="007D79FB">
        <w:rPr>
          <w:rFonts w:hint="cs"/>
          <w:rtl/>
        </w:rPr>
        <w:t xml:space="preserve"> * מספר </w:t>
      </w:r>
      <w:r w:rsidR="00D91DF4">
        <w:rPr>
          <w:rFonts w:hint="cs"/>
          <w:rtl/>
        </w:rPr>
        <w:t>המתקפים</w:t>
      </w:r>
      <w:r>
        <w:rPr>
          <w:rFonts w:hint="cs"/>
          <w:rtl/>
        </w:rPr>
        <w:t xml:space="preserve">. כלומר, </w:t>
      </w:r>
      <w:r w:rsidR="007D79FB">
        <w:rPr>
          <w:rFonts w:hint="cs"/>
          <w:rtl/>
        </w:rPr>
        <w:t xml:space="preserve">התשלום עבור </w:t>
      </w:r>
      <w:r w:rsidR="00D91DF4">
        <w:rPr>
          <w:rFonts w:hint="cs"/>
          <w:rtl/>
        </w:rPr>
        <w:t xml:space="preserve">כל נוסע מעבר לרף המתקפים של 75% </w:t>
      </w:r>
      <w:r w:rsidR="007D79FB">
        <w:rPr>
          <w:rFonts w:hint="cs"/>
          <w:rtl/>
        </w:rPr>
        <w:t>הוא 2 ₪</w:t>
      </w:r>
      <w:r w:rsidR="00D91DF4">
        <w:rPr>
          <w:rFonts w:hint="cs"/>
          <w:rtl/>
        </w:rPr>
        <w:t xml:space="preserve"> כפול "ההסתברות לתקף" שהיא זהה בקירוב לשיעור המתקפים.</w:t>
      </w:r>
      <w:r w:rsidR="007D79FB">
        <w:rPr>
          <w:rFonts w:hint="cs"/>
          <w:rtl/>
        </w:rPr>
        <w:t xml:space="preserve"> </w:t>
      </w:r>
      <w:r w:rsidR="00D91DF4">
        <w:rPr>
          <w:rFonts w:hint="cs"/>
          <w:rtl/>
        </w:rPr>
        <w:t>לדוגמה: אם מתוך 1000 נוסעים מתקפים 800, התשלום למפעיל עבור תמריץ ולידציה יהיה 0.05*800*2 = 80 ₪. במצב זה התמריץ עבור הנוסע השולי הוא 2 ₪ כפול "ההסתברות לתקף" שהיא במקרה זה 0.8. כלומר עבור כל אחד מ-50 המתקפים מעבר לרף יקבל המפעיל 2*0.8 = 1.6 ₪.</w:t>
      </w:r>
    </w:p>
    <w:p w14:paraId="279C1483" w14:textId="77777777" w:rsidR="001A7786" w:rsidRDefault="001A7786" w:rsidP="00F500C8">
      <w:pPr>
        <w:pStyle w:val="FootnoteText"/>
        <w:jc w:val="both"/>
        <w:rPr>
          <w:rtl/>
        </w:rPr>
      </w:pPr>
      <w:r>
        <w:rPr>
          <w:rFonts w:hint="cs"/>
          <w:rtl/>
        </w:rPr>
        <w:t>בנוסף, בסוף כל שנה תבוצע התחשבנות המבוססת על שיעור הנוסעים שהתחמקו מתשלום. ככל ששיעור זה יעלה על 7% המפעיל יצטרך להחזיר חלק מהתשלום שקיבל עבור תיקופים במדרגות משתנות.</w:t>
      </w:r>
    </w:p>
  </w:footnote>
  <w:footnote w:id="2">
    <w:p w14:paraId="29CBA2A8" w14:textId="77777777" w:rsidR="001A7786" w:rsidRDefault="001A7786" w:rsidP="00363C20">
      <w:pPr>
        <w:pStyle w:val="FootnoteText"/>
        <w:rPr>
          <w:rtl/>
        </w:rPr>
      </w:pPr>
      <w:r>
        <w:rPr>
          <w:rStyle w:val="FootnoteReference"/>
        </w:rPr>
        <w:footnoteRef/>
      </w:r>
      <w:r>
        <w:rPr>
          <w:rtl/>
        </w:rPr>
        <w:t xml:space="preserve"> </w:t>
      </w:r>
      <w:r>
        <w:rPr>
          <w:rFonts w:hint="cs"/>
          <w:rtl/>
        </w:rPr>
        <w:t>קו אוטובוס משלים מוגדר בצוות ת</w:t>
      </w:r>
      <w:r w:rsidRPr="0064659D">
        <w:rPr>
          <w:rFonts w:hint="cs"/>
          <w:rtl/>
        </w:rPr>
        <w:t xml:space="preserve">כנית אב </w:t>
      </w:r>
      <w:r>
        <w:rPr>
          <w:rFonts w:hint="cs"/>
          <w:rtl/>
        </w:rPr>
        <w:t>כקו שרוב מסלול נסיעתו מיועד לחיבור בין מוצאים ויעדים שונים שאף אחד מהם אינו תחנות הרכבת הקלה.</w:t>
      </w:r>
    </w:p>
  </w:footnote>
  <w:footnote w:id="3">
    <w:p w14:paraId="042BE24C" w14:textId="77777777" w:rsidR="00CB42E7" w:rsidRDefault="00CB42E7" w:rsidP="00CB42E7">
      <w:pPr>
        <w:pStyle w:val="FootnoteText"/>
        <w:jc w:val="both"/>
      </w:pPr>
      <w:r>
        <w:rPr>
          <w:rStyle w:val="FootnoteReference"/>
        </w:rPr>
        <w:footnoteRef/>
      </w:r>
      <w:r>
        <w:rPr>
          <w:rtl/>
        </w:rPr>
        <w:t xml:space="preserve"> </w:t>
      </w:r>
      <w:r>
        <w:rPr>
          <w:rFonts w:hint="cs"/>
          <w:rtl/>
        </w:rPr>
        <w:t>עקרונות הסכם אלה, בין היתר, אושרו בממשלה ביום 5.9.2017. ההסכם בין חברת אגד למדינה נחתם ביום 7.11.2018.</w:t>
      </w:r>
    </w:p>
  </w:footnote>
  <w:footnote w:id="4">
    <w:p w14:paraId="22953A3A" w14:textId="77777777" w:rsidR="00050D6D" w:rsidRDefault="00050D6D">
      <w:pPr>
        <w:pStyle w:val="FootnoteText"/>
        <w:rPr>
          <w:rtl/>
        </w:rPr>
      </w:pPr>
      <w:r>
        <w:rPr>
          <w:rStyle w:val="FootnoteReference"/>
        </w:rPr>
        <w:footnoteRef/>
      </w:r>
      <w:r>
        <w:rPr>
          <w:rtl/>
        </w:rPr>
        <w:t xml:space="preserve"> </w:t>
      </w:r>
      <w:r>
        <w:rPr>
          <w:rFonts w:hint="cs"/>
          <w:rtl/>
        </w:rPr>
        <w:t>סעיפים 1.2.2 ו-1.4 להליך תחרותי מספר 08/2018</w:t>
      </w:r>
    </w:p>
  </w:footnote>
  <w:footnote w:id="5">
    <w:p w14:paraId="51E79AE3" w14:textId="77777777" w:rsidR="001A7786" w:rsidRPr="00103BD8" w:rsidRDefault="001A7786" w:rsidP="00103BD8">
      <w:pPr>
        <w:pStyle w:val="FootnoteText"/>
        <w:jc w:val="both"/>
      </w:pPr>
      <w:r w:rsidRPr="00103BD8">
        <w:rPr>
          <w:rStyle w:val="FootnoteReference"/>
        </w:rPr>
        <w:footnoteRef/>
      </w:r>
      <w:r w:rsidRPr="00103BD8">
        <w:rPr>
          <w:rtl/>
        </w:rPr>
        <w:t xml:space="preserve"> </w:t>
      </w:r>
      <w:r w:rsidRPr="00103BD8">
        <w:rPr>
          <w:rFonts w:hint="cs"/>
          <w:rtl/>
        </w:rPr>
        <w:t xml:space="preserve">להרחבה, ראו </w:t>
      </w:r>
      <w:r w:rsidRPr="00103BD8">
        <w:rPr>
          <w:rtl/>
        </w:rPr>
        <w:t>הכרזה בדבר הסדר כובל וקיום מונופולין</w:t>
      </w:r>
      <w:r w:rsidRPr="00103BD8">
        <w:rPr>
          <w:rFonts w:hint="cs"/>
          <w:rtl/>
        </w:rPr>
        <w:t xml:space="preserve"> בעניין </w:t>
      </w:r>
      <w:proofErr w:type="spellStart"/>
      <w:r w:rsidRPr="00103BD8">
        <w:rPr>
          <w:rtl/>
        </w:rPr>
        <w:t>נצב"א</w:t>
      </w:r>
      <w:proofErr w:type="spellEnd"/>
      <w:r w:rsidRPr="00103BD8">
        <w:rPr>
          <w:rtl/>
        </w:rPr>
        <w:t xml:space="preserve"> החזקות 1995 בע"מ</w:t>
      </w:r>
      <w:r w:rsidRPr="00103BD8">
        <w:rPr>
          <w:rFonts w:hint="cs"/>
          <w:rtl/>
        </w:rPr>
        <w:t xml:space="preserve"> ואח' (26.5.1999) </w:t>
      </w:r>
      <w:r w:rsidRPr="00103BD8">
        <w:rPr>
          <w:rFonts w:hint="cs"/>
          <w:b/>
          <w:bCs/>
          <w:rtl/>
        </w:rPr>
        <w:t xml:space="preserve">הגבלים עסקיים </w:t>
      </w:r>
      <w:r w:rsidRPr="00103BD8">
        <w:rPr>
          <w:rFonts w:hint="cs"/>
          <w:rtl/>
        </w:rPr>
        <w:t>3003820.</w:t>
      </w:r>
    </w:p>
  </w:footnote>
  <w:footnote w:id="6">
    <w:p w14:paraId="3D2DCBCF" w14:textId="77777777" w:rsidR="001A7786" w:rsidRDefault="001A7786" w:rsidP="007150F3">
      <w:pPr>
        <w:pStyle w:val="FootnoteText"/>
        <w:jc w:val="both"/>
        <w:rPr>
          <w:rtl/>
        </w:rPr>
      </w:pPr>
      <w:r>
        <w:rPr>
          <w:rStyle w:val="FootnoteReference"/>
        </w:rPr>
        <w:footnoteRef/>
      </w:r>
      <w:r>
        <w:rPr>
          <w:rtl/>
        </w:rPr>
        <w:t xml:space="preserve"> </w:t>
      </w:r>
      <w:r>
        <w:rPr>
          <w:rtl/>
        </w:rPr>
        <w:t>המודל מבוסס על סקרים מקיפים שנערכו בשנים 1997 ו-2005, בהם נאספו נתונים לגבי מאפייני הנוסעים בתחבורה הציבורית והרגליהם, כמו גם לגבי המאפיינים של התחבורה בעיר. המודל אפשר זיהוי העדפות צרכני התחבורה הציבורית בירושלים והיווה בסיס לתכנון מערכת התחבורה העירונית.</w:t>
      </w:r>
    </w:p>
    <w:p w14:paraId="20F099C5" w14:textId="77777777" w:rsidR="001A7786" w:rsidRDefault="001A7786" w:rsidP="0087067E">
      <w:pPr>
        <w:pStyle w:val="FootnoteText"/>
        <w:jc w:val="both"/>
        <w:rPr>
          <w:rtl/>
        </w:rPr>
      </w:pPr>
      <w:r>
        <w:rPr>
          <w:rtl/>
        </w:rPr>
        <w:t>המודל משקלל נתונים על מספר משתנים, שתכליתם לאפיין את הנוסעים בתחבורה הציבורית ולמפות את מאפייני הביקוש וההעדפות שלהם. מצד אחד בחנו הסקרים את מאפייני הנוסעים כגון כמות המכוניות למשק בית, מטרות הנסיעות, מאפיינים סוציו-אקונומיים והרגלי נסיעה. מצד שני נבחנו המאפיינים של התחבורה שצפויים להשפיע על בחירות הנוסעים: רמת השירות, העלות והחניה. כלל נתונים אלה שוקללו יחדיו למודל באמצעותו ניתן למדוד את התועלת שתצמח לצרכנים מנסיעה בכל אחד מאמצעי התחבורה השונים או מנסיעה המשלבת ביניהם, ובהתאם את בחירתו הצפויה של קהל הנוסעים באמצעי התחבורה בו יעשו שימוש.</w:t>
      </w:r>
    </w:p>
  </w:footnote>
  <w:footnote w:id="7">
    <w:p w14:paraId="4947DEAD" w14:textId="77777777" w:rsidR="001A7786" w:rsidRDefault="001A7786">
      <w:pPr>
        <w:pStyle w:val="FootnoteText"/>
      </w:pPr>
      <w:r>
        <w:rPr>
          <w:rStyle w:val="FootnoteReference"/>
        </w:rPr>
        <w:footnoteRef/>
      </w:r>
      <w:r>
        <w:rPr>
          <w:rtl/>
        </w:rPr>
        <w:t xml:space="preserve"> </w:t>
      </w:r>
      <w:r>
        <w:rPr>
          <w:rFonts w:hint="cs"/>
          <w:rtl/>
        </w:rPr>
        <w:t>הניתוח מתבסס על התכניות הקיימות כיום אצל תכנית אב, ולאור העובדה שהקו הירוק עתיד לפעול רק בעוד מספר שנים יכולים להיות כמובן שינויים נוספים משמעותיים בעתיד שישפיעו על תוצאות הסימולציות.</w:t>
      </w:r>
    </w:p>
  </w:footnote>
  <w:footnote w:id="8">
    <w:p w14:paraId="653670F5" w14:textId="77777777" w:rsidR="001A7786" w:rsidRDefault="001A7786" w:rsidP="00F5103F">
      <w:pPr>
        <w:pStyle w:val="FootnoteText"/>
        <w:jc w:val="both"/>
      </w:pPr>
      <w:r>
        <w:rPr>
          <w:rStyle w:val="FootnoteReference"/>
        </w:rPr>
        <w:footnoteRef/>
      </w:r>
      <w:r>
        <w:rPr>
          <w:rtl/>
        </w:rPr>
        <w:t xml:space="preserve"> </w:t>
      </w:r>
      <w:r>
        <w:rPr>
          <w:rFonts w:hint="cs"/>
          <w:rtl/>
        </w:rPr>
        <w:t xml:space="preserve">זאת מאחר שהתמורה למפעיל התלויה במספר הנוסעים נקבעת לפי כל סוגי הנסיעות, כך לדוגמה יתקיים תשלום כפול על נוסע שעשה שימוש בכרטיס מעבר. </w:t>
      </w:r>
      <w:r>
        <w:rPr>
          <w:rFonts w:asciiTheme="minorHAnsi" w:hAnsiTheme="minorHAnsi" w:hint="cs"/>
          <w:rtl/>
        </w:rPr>
        <w:t xml:space="preserve">לשם נוחות הדיון, נתייחס </w:t>
      </w:r>
      <w:r>
        <w:rPr>
          <w:rFonts w:hint="cs"/>
          <w:rtl/>
        </w:rPr>
        <w:t>לירידה בביקוש לאמצעי אחד וגידול בביקוש לאמצעי אחר כמעבר של נוסעים מאמצעי אחד לאמצעי השני, למרות שתיאור זה פשטני ואינו מביא בחשבון את המעבר מאמצעי אחד לשילוב או משילוב לאמצעי השני.</w:t>
      </w:r>
    </w:p>
  </w:footnote>
  <w:footnote w:id="9">
    <w:p w14:paraId="7498463C" w14:textId="77777777" w:rsidR="001A7786" w:rsidRDefault="001A7786">
      <w:pPr>
        <w:pStyle w:val="FootnoteText"/>
      </w:pPr>
      <w:r>
        <w:rPr>
          <w:rStyle w:val="FootnoteReference"/>
        </w:rPr>
        <w:footnoteRef/>
      </w:r>
      <w:r>
        <w:rPr>
          <w:rtl/>
        </w:rPr>
        <w:t xml:space="preserve"> </w:t>
      </w:r>
      <w:r>
        <w:rPr>
          <w:rFonts w:hint="cs"/>
          <w:rtl/>
        </w:rPr>
        <w:t>צוות תכנית אב מחלק את העיר ל-600 מוצאים ויעדים, שנועדו לשקף את מסלולי הנסיעה העיקריים של הנוסעים בירושלים.</w:t>
      </w:r>
    </w:p>
  </w:footnote>
  <w:footnote w:id="10">
    <w:p w14:paraId="10CB66D5" w14:textId="77777777" w:rsidR="001A7786" w:rsidRDefault="001A7786">
      <w:pPr>
        <w:pStyle w:val="FootnoteText"/>
        <w:rPr>
          <w:rtl/>
        </w:rPr>
      </w:pPr>
      <w:r>
        <w:rPr>
          <w:rStyle w:val="FootnoteReference"/>
        </w:rPr>
        <w:footnoteRef/>
      </w:r>
      <w:r>
        <w:rPr>
          <w:rtl/>
        </w:rPr>
        <w:t xml:space="preserve"> </w:t>
      </w:r>
      <w:r>
        <w:rPr>
          <w:rFonts w:hint="cs"/>
          <w:rtl/>
        </w:rPr>
        <w:t>זמן הנסיעה שנלקח בחשבון הוא מדלת לדלת- כלומר כולל גם זמני הליכה, המתנה בתחנה וכד', ולא רק את זמן הנסיעה באמצעי התחבורה הציבורית.</w:t>
      </w:r>
    </w:p>
  </w:footnote>
  <w:footnote w:id="11">
    <w:p w14:paraId="6634B6BE" w14:textId="77777777" w:rsidR="00BA7E7B" w:rsidRPr="00BA7E7B" w:rsidRDefault="00BA7E7B" w:rsidP="004A7E3C">
      <w:pPr>
        <w:pStyle w:val="FootnoteText"/>
        <w:rPr>
          <w:rtl/>
        </w:rPr>
      </w:pPr>
      <w:r>
        <w:rPr>
          <w:rStyle w:val="FootnoteReference"/>
        </w:rPr>
        <w:footnoteRef/>
      </w:r>
      <w:r>
        <w:rPr>
          <w:rtl/>
        </w:rPr>
        <w:t xml:space="preserve"> </w:t>
      </w:r>
      <w:r>
        <w:rPr>
          <w:rFonts w:hint="cs"/>
          <w:rtl/>
        </w:rPr>
        <w:t xml:space="preserve">הבדיקה נערכה ביחס לנוסעים אשר נוסעים </w:t>
      </w:r>
      <w:r>
        <w:rPr>
          <w:rFonts w:hint="cs"/>
          <w:b/>
          <w:bCs/>
          <w:rtl/>
        </w:rPr>
        <w:t>רק</w:t>
      </w:r>
      <w:r>
        <w:rPr>
          <w:rFonts w:hint="cs"/>
          <w:rtl/>
        </w:rPr>
        <w:t xml:space="preserve"> באוטובוס או </w:t>
      </w:r>
      <w:r>
        <w:rPr>
          <w:rFonts w:hint="cs"/>
          <w:b/>
          <w:bCs/>
          <w:rtl/>
        </w:rPr>
        <w:t>רק</w:t>
      </w:r>
      <w:r>
        <w:rPr>
          <w:rFonts w:hint="cs"/>
          <w:rtl/>
        </w:rPr>
        <w:t xml:space="preserve"> ברכבת הקלה</w:t>
      </w:r>
      <w:r w:rsidR="004A7E3C">
        <w:rPr>
          <w:rFonts w:hint="cs"/>
          <w:rtl/>
        </w:rPr>
        <w:t xml:space="preserve">. כלומר, </w:t>
      </w:r>
      <w:r>
        <w:rPr>
          <w:rFonts w:hint="cs"/>
          <w:rtl/>
        </w:rPr>
        <w:t xml:space="preserve">נוסעים שמשלבים בין שני האמצעים </w:t>
      </w:r>
      <w:r w:rsidR="004A7E3C">
        <w:rPr>
          <w:rFonts w:hint="cs"/>
          <w:rtl/>
        </w:rPr>
        <w:t>לא נכללו בבדיקה</w:t>
      </w:r>
      <w:r>
        <w:rPr>
          <w:rFonts w:hint="cs"/>
          <w:rtl/>
        </w:rPr>
        <w:t>.</w:t>
      </w:r>
    </w:p>
  </w:footnote>
  <w:footnote w:id="12">
    <w:p w14:paraId="0F538E2A" w14:textId="77777777" w:rsidR="001A7786" w:rsidRDefault="001A7786">
      <w:pPr>
        <w:pStyle w:val="FootnoteText"/>
        <w:rPr>
          <w:rtl/>
        </w:rPr>
      </w:pPr>
      <w:r>
        <w:rPr>
          <w:rStyle w:val="FootnoteReference"/>
        </w:rPr>
        <w:footnoteRef/>
      </w:r>
      <w:r>
        <w:rPr>
          <w:rtl/>
        </w:rPr>
        <w:t xml:space="preserve"> </w:t>
      </w:r>
      <w:r>
        <w:rPr>
          <w:rFonts w:hint="cs"/>
          <w:rtl/>
        </w:rPr>
        <w:t>מדובר על ארבעה אשכולות: צפון, דרום, עורקי ואחר. אגד אמורה להמשיך להחזיק באשכולות דרום ואחר, בעוד המפעילים החדשים יחזיקו כל אחד באשכול אחד- צפון או עורקי.</w:t>
      </w:r>
    </w:p>
  </w:footnote>
  <w:footnote w:id="13">
    <w:p w14:paraId="13818D65" w14:textId="77777777" w:rsidR="001A7786" w:rsidRDefault="001A7786" w:rsidP="00F500C8">
      <w:pPr>
        <w:pStyle w:val="FootnoteText"/>
        <w:jc w:val="both"/>
        <w:rPr>
          <w:rtl/>
        </w:rPr>
      </w:pPr>
      <w:r>
        <w:rPr>
          <w:rStyle w:val="FootnoteReference"/>
        </w:rPr>
        <w:footnoteRef/>
      </w:r>
      <w:r>
        <w:rPr>
          <w:rtl/>
        </w:rPr>
        <w:t xml:space="preserve"> </w:t>
      </w:r>
      <w:r>
        <w:rPr>
          <w:rFonts w:hint="cs"/>
          <w:rtl/>
        </w:rPr>
        <w:t>שעת שיא בוקר מהווה כ-10%-12% ממספר הנוסעים היומי. המתודולוגיה המקובלת בתכנית אב היא להכפיל פי 8-10 את המספר כדי להגיע למספר נוסעים יומי, ולהכפיל במספר הימים השגרתיים (בניכוי שבתות וחגים) בלוח השנה כדי לקבל מספר נוסעים חודשי ושנתי.</w:t>
      </w:r>
    </w:p>
  </w:footnote>
  <w:footnote w:id="14">
    <w:p w14:paraId="6C1A0EA4" w14:textId="77777777" w:rsidR="001A7786" w:rsidRPr="00775E1F" w:rsidRDefault="001A7786" w:rsidP="00F500C8">
      <w:pPr>
        <w:pStyle w:val="FootnoteText"/>
        <w:jc w:val="both"/>
        <w:rPr>
          <w:rFonts w:asciiTheme="minorHAnsi" w:hAnsiTheme="minorHAnsi"/>
          <w:rtl/>
        </w:rPr>
      </w:pPr>
      <w:r w:rsidRPr="00775E1F">
        <w:rPr>
          <w:rStyle w:val="FootnoteReference"/>
        </w:rPr>
        <w:footnoteRef/>
      </w:r>
      <w:r w:rsidRPr="00775E1F">
        <w:rPr>
          <w:rtl/>
        </w:rPr>
        <w:t xml:space="preserve"> </w:t>
      </w:r>
      <w:r w:rsidRPr="00775E1F">
        <w:rPr>
          <w:rFonts w:hint="cs"/>
          <w:rtl/>
        </w:rPr>
        <w:t xml:space="preserve">יוזכר שסך הנוסעים בקווים המשלימים צפוי להיות נמוך יותר, כפי שהוזכר בפרק א.1, אך לא קיימים נתונים מדויקים בדבר סך הנוסעים כאמור. </w:t>
      </w:r>
    </w:p>
  </w:footnote>
  <w:footnote w:id="15">
    <w:p w14:paraId="3EB09733" w14:textId="77777777" w:rsidR="001A7786" w:rsidRDefault="001A7786" w:rsidP="00F500C8">
      <w:pPr>
        <w:pStyle w:val="FootnoteText"/>
      </w:pPr>
      <w:r w:rsidRPr="00775E1F">
        <w:rPr>
          <w:rStyle w:val="FootnoteReference"/>
        </w:rPr>
        <w:footnoteRef/>
      </w:r>
      <w:r w:rsidRPr="00775E1F">
        <w:rPr>
          <w:rtl/>
        </w:rPr>
        <w:t xml:space="preserve"> </w:t>
      </w:r>
      <w:r w:rsidRPr="00775E1F">
        <w:rPr>
          <w:rFonts w:hint="cs"/>
          <w:rtl/>
        </w:rPr>
        <w:t>שוב, סביר כי מדובר בשיעור גבוה יותר מתוך כלל הנוסעים בקווים המשלימים, כפי שהוזכר לעיל.</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2361D" w14:textId="4A904E6F" w:rsidR="001A7786" w:rsidRDefault="001A7786" w:rsidP="003A431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EF714" w14:textId="77777777" w:rsidR="001A7786" w:rsidRDefault="001A7786" w:rsidP="003A4318">
    <w:pPr>
      <w:pStyle w:val="Header"/>
      <w:jc w:val="center"/>
      <w:rPr>
        <w:rtl/>
      </w:rPr>
    </w:pPr>
    <w:r>
      <w:rPr>
        <w:rFonts w:cs="Arial"/>
        <w:noProof/>
        <w:rtl/>
      </w:rPr>
      <w:drawing>
        <wp:inline distT="0" distB="0" distL="0" distR="0" wp14:anchorId="7CD1A779" wp14:editId="1212BA5B">
          <wp:extent cx="548640" cy="874644"/>
          <wp:effectExtent l="0" t="0" r="3810" b="1905"/>
          <wp:docPr id="2"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551425" cy="879084"/>
                  </a:xfrm>
                  <a:prstGeom prst="rect">
                    <a:avLst/>
                  </a:prstGeom>
                  <a:noFill/>
                  <a:ln>
                    <a:noFill/>
                  </a:ln>
                  <a:extLst>
                    <a:ext uri="{53640926-AAD7-44D8-BBD7-CCE9431645EC}">
                      <a14:shadowObscured xmlns:a14="http://schemas.microsoft.com/office/drawing/2010/main"/>
                    </a:ext>
                  </a:extLst>
                </pic:spPr>
              </pic:pic>
            </a:graphicData>
          </a:graphic>
        </wp:inline>
      </w:drawing>
    </w:r>
  </w:p>
  <w:p w14:paraId="79C9A350" w14:textId="77777777" w:rsidR="005908CD" w:rsidRDefault="005908CD" w:rsidP="003A431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ECD"/>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 w15:restartNumberingAfterBreak="0">
    <w:nsid w:val="00E638D8"/>
    <w:multiLevelType w:val="hybridMultilevel"/>
    <w:tmpl w:val="01F67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5284"/>
    <w:multiLevelType w:val="hybridMultilevel"/>
    <w:tmpl w:val="639824D2"/>
    <w:lvl w:ilvl="0" w:tplc="11A8C33C">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51511"/>
    <w:multiLevelType w:val="hybridMultilevel"/>
    <w:tmpl w:val="AA9A7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43871"/>
    <w:multiLevelType w:val="hybridMultilevel"/>
    <w:tmpl w:val="60A04EAA"/>
    <w:lvl w:ilvl="0" w:tplc="1390C7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E6145"/>
    <w:multiLevelType w:val="multilevel"/>
    <w:tmpl w:val="04090021"/>
    <w:lvl w:ilvl="0">
      <w:start w:val="1"/>
      <w:numFmt w:val="hebrew1"/>
      <w:lvlText w:val="%1."/>
      <w:lvlJc w:val="center"/>
      <w:pPr>
        <w:ind w:left="360" w:hanging="360"/>
      </w:pPr>
      <w:rPr>
        <w:rFonts w:hint="cs"/>
        <w:b w:val="0"/>
        <w:bCs w:val="0"/>
        <w:sz w:val="24"/>
        <w:szCs w:val="24"/>
      </w:r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6" w15:restartNumberingAfterBreak="0">
    <w:nsid w:val="1D8B094E"/>
    <w:multiLevelType w:val="hybridMultilevel"/>
    <w:tmpl w:val="119863C8"/>
    <w:lvl w:ilvl="0" w:tplc="7A68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E78AC"/>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8" w15:restartNumberingAfterBreak="0">
    <w:nsid w:val="230066E7"/>
    <w:multiLevelType w:val="hybridMultilevel"/>
    <w:tmpl w:val="01DC9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A6BE8"/>
    <w:multiLevelType w:val="hybridMultilevel"/>
    <w:tmpl w:val="E856B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01C99"/>
    <w:multiLevelType w:val="hybridMultilevel"/>
    <w:tmpl w:val="27ECE94A"/>
    <w:lvl w:ilvl="0" w:tplc="091E406E">
      <w:start w:val="1"/>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B2537"/>
    <w:multiLevelType w:val="hybridMultilevel"/>
    <w:tmpl w:val="F0F47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76250"/>
    <w:multiLevelType w:val="hybridMultilevel"/>
    <w:tmpl w:val="A54A7AD0"/>
    <w:lvl w:ilvl="0" w:tplc="22B0449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FA1C96"/>
    <w:multiLevelType w:val="hybridMultilevel"/>
    <w:tmpl w:val="88F47040"/>
    <w:lvl w:ilvl="0" w:tplc="A470CD4E">
      <w:start w:val="1"/>
      <w:numFmt w:val="decimal"/>
      <w:lvlText w:val="%1."/>
      <w:lvlJc w:val="left"/>
      <w:pPr>
        <w:tabs>
          <w:tab w:val="num" w:pos="357"/>
        </w:tabs>
        <w:ind w:left="720" w:hanging="360"/>
      </w:pPr>
      <w:rPr>
        <w:rFonts w:cs="David" w:hint="default"/>
        <w:b w:val="0"/>
        <w:bCs w:val="0"/>
        <w:i/>
        <w:iCs w:val="0"/>
        <w:color w:val="auto"/>
        <w:sz w:val="24"/>
        <w:szCs w:val="24"/>
        <w:lang w:bidi="he-IL"/>
      </w:rPr>
    </w:lvl>
    <w:lvl w:ilvl="1" w:tplc="638ED478">
      <w:start w:val="1"/>
      <w:numFmt w:val="hebrew1"/>
      <w:lvlText w:val="%2."/>
      <w:lvlJc w:val="center"/>
      <w:pPr>
        <w:tabs>
          <w:tab w:val="num" w:pos="1440"/>
        </w:tabs>
        <w:ind w:left="1440" w:hanging="360"/>
      </w:pPr>
      <w:rPr>
        <w:rFonts w:hint="default"/>
        <w:b w:val="0"/>
        <w:bCs w:val="0"/>
      </w:rPr>
    </w:lvl>
    <w:lvl w:ilvl="2" w:tplc="0409000F">
      <w:start w:val="1"/>
      <w:numFmt w:val="decimal"/>
      <w:lvlText w:val="%3."/>
      <w:lvlJc w:val="left"/>
      <w:pPr>
        <w:tabs>
          <w:tab w:val="num" w:pos="2340"/>
        </w:tabs>
        <w:ind w:left="2340" w:hanging="360"/>
      </w:pPr>
      <w:rPr>
        <w:rFonts w:hint="default"/>
        <w:b w:val="0"/>
        <w:bCs w:val="0"/>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5816BB"/>
    <w:multiLevelType w:val="hybridMultilevel"/>
    <w:tmpl w:val="57E8FA9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297180"/>
    <w:multiLevelType w:val="multilevel"/>
    <w:tmpl w:val="5F42D6AE"/>
    <w:lvl w:ilvl="0">
      <w:start w:val="1"/>
      <w:numFmt w:val="hebrew1"/>
      <w:pStyle w:val="Heading1"/>
      <w:lvlText w:val="%1."/>
      <w:lvlJc w:val="center"/>
      <w:pPr>
        <w:ind w:left="360" w:hanging="360"/>
      </w:pPr>
    </w:lvl>
    <w:lvl w:ilvl="1">
      <w:start w:val="1"/>
      <w:numFmt w:val="decimal"/>
      <w:pStyle w:val="Heading2"/>
      <w:lvlText w:val="%1.%2."/>
      <w:lvlJc w:val="center"/>
      <w:pPr>
        <w:ind w:left="1636" w:hanging="360"/>
      </w:pPr>
      <w:rPr>
        <w:lang w:bidi="he-IL"/>
      </w:rPr>
    </w:lvl>
    <w:lvl w:ilvl="2">
      <w:start w:val="1"/>
      <w:numFmt w:val="hebrew1"/>
      <w:pStyle w:val="Heading3"/>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6" w15:restartNumberingAfterBreak="0">
    <w:nsid w:val="51DF213F"/>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7" w15:restartNumberingAfterBreak="0">
    <w:nsid w:val="57A0569F"/>
    <w:multiLevelType w:val="hybridMultilevel"/>
    <w:tmpl w:val="935A8884"/>
    <w:lvl w:ilvl="0" w:tplc="9A94B352">
      <w:start w:val="1"/>
      <w:numFmt w:val="decimal"/>
      <w:lvlText w:val="%1."/>
      <w:lvlJc w:val="left"/>
      <w:pPr>
        <w:ind w:left="1080" w:hanging="360"/>
      </w:pPr>
      <w:rPr>
        <w:rFonts w:cs="David" w:hint="cs"/>
        <w:b w:val="0"/>
        <w:bCs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F03EA2"/>
    <w:multiLevelType w:val="hybridMultilevel"/>
    <w:tmpl w:val="AA04E670"/>
    <w:lvl w:ilvl="0" w:tplc="19E01C36">
      <w:numFmt w:val="bullet"/>
      <w:lvlText w:val=""/>
      <w:lvlJc w:val="left"/>
      <w:pPr>
        <w:ind w:left="1080" w:hanging="360"/>
      </w:pPr>
      <w:rPr>
        <w:rFonts w:ascii="Symbol" w:eastAsiaTheme="minorHAnsi" w:hAnsi="Symbol" w:cs="David"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B092471"/>
    <w:multiLevelType w:val="hybridMultilevel"/>
    <w:tmpl w:val="E154E222"/>
    <w:lvl w:ilvl="0" w:tplc="34F4F52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5D5943"/>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21" w15:restartNumberingAfterBreak="0">
    <w:nsid w:val="72C53AA1"/>
    <w:multiLevelType w:val="hybridMultilevel"/>
    <w:tmpl w:val="57E8FA9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4452C"/>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num w:numId="1">
    <w:abstractNumId w:val="2"/>
  </w:num>
  <w:num w:numId="2">
    <w:abstractNumId w:val="9"/>
  </w:num>
  <w:num w:numId="3">
    <w:abstractNumId w:val="7"/>
  </w:num>
  <w:num w:numId="4">
    <w:abstractNumId w:val="16"/>
  </w:num>
  <w:num w:numId="5">
    <w:abstractNumId w:val="4"/>
  </w:num>
  <w:num w:numId="6">
    <w:abstractNumId w:val="3"/>
  </w:num>
  <w:num w:numId="7">
    <w:abstractNumId w:val="10"/>
  </w:num>
  <w:num w:numId="8">
    <w:abstractNumId w:val="22"/>
  </w:num>
  <w:num w:numId="9">
    <w:abstractNumId w:val="20"/>
  </w:num>
  <w:num w:numId="10">
    <w:abstractNumId w:val="0"/>
  </w:num>
  <w:num w:numId="11">
    <w:abstractNumId w:val="5"/>
  </w:num>
  <w:num w:numId="12">
    <w:abstractNumId w:val="18"/>
  </w:num>
  <w:num w:numId="13">
    <w:abstractNumId w:val="12"/>
  </w:num>
  <w:num w:numId="14">
    <w:abstractNumId w:val="19"/>
  </w:num>
  <w:num w:numId="15">
    <w:abstractNumId w:val="15"/>
  </w:num>
  <w:num w:numId="16">
    <w:abstractNumId w:val="17"/>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8"/>
  </w:num>
  <w:num w:numId="36">
    <w:abstractNumId w:val="11"/>
  </w:num>
  <w:num w:numId="37">
    <w:abstractNumId w:val="13"/>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D95"/>
    <w:rsid w:val="00002850"/>
    <w:rsid w:val="00002C96"/>
    <w:rsid w:val="000030B0"/>
    <w:rsid w:val="0000432A"/>
    <w:rsid w:val="0000452E"/>
    <w:rsid w:val="000045E1"/>
    <w:rsid w:val="00005164"/>
    <w:rsid w:val="00005CB5"/>
    <w:rsid w:val="000067E2"/>
    <w:rsid w:val="0000681C"/>
    <w:rsid w:val="00006CC2"/>
    <w:rsid w:val="00007B42"/>
    <w:rsid w:val="00010798"/>
    <w:rsid w:val="00011FF2"/>
    <w:rsid w:val="0001247C"/>
    <w:rsid w:val="00012FE4"/>
    <w:rsid w:val="00013CBE"/>
    <w:rsid w:val="000158B4"/>
    <w:rsid w:val="00015F3F"/>
    <w:rsid w:val="0001727F"/>
    <w:rsid w:val="0002185C"/>
    <w:rsid w:val="00021B62"/>
    <w:rsid w:val="00022DE0"/>
    <w:rsid w:val="00023E3E"/>
    <w:rsid w:val="00023EA5"/>
    <w:rsid w:val="0002467A"/>
    <w:rsid w:val="000254CE"/>
    <w:rsid w:val="0002572C"/>
    <w:rsid w:val="000263E9"/>
    <w:rsid w:val="000268AF"/>
    <w:rsid w:val="00027309"/>
    <w:rsid w:val="000275AB"/>
    <w:rsid w:val="00027F4E"/>
    <w:rsid w:val="00030843"/>
    <w:rsid w:val="00030C55"/>
    <w:rsid w:val="000319AF"/>
    <w:rsid w:val="000319F2"/>
    <w:rsid w:val="00031D42"/>
    <w:rsid w:val="00031DD0"/>
    <w:rsid w:val="00031FC4"/>
    <w:rsid w:val="00032184"/>
    <w:rsid w:val="00032EC0"/>
    <w:rsid w:val="00033430"/>
    <w:rsid w:val="000334E3"/>
    <w:rsid w:val="000334ED"/>
    <w:rsid w:val="000338F6"/>
    <w:rsid w:val="00033999"/>
    <w:rsid w:val="00033CE8"/>
    <w:rsid w:val="00033DBC"/>
    <w:rsid w:val="00033EF9"/>
    <w:rsid w:val="00034288"/>
    <w:rsid w:val="00034C04"/>
    <w:rsid w:val="0003537C"/>
    <w:rsid w:val="000360C4"/>
    <w:rsid w:val="000369E6"/>
    <w:rsid w:val="00036E1B"/>
    <w:rsid w:val="00037304"/>
    <w:rsid w:val="0004070F"/>
    <w:rsid w:val="000408D5"/>
    <w:rsid w:val="00041293"/>
    <w:rsid w:val="00041C6F"/>
    <w:rsid w:val="00042381"/>
    <w:rsid w:val="00042AC1"/>
    <w:rsid w:val="00042B4A"/>
    <w:rsid w:val="000434CB"/>
    <w:rsid w:val="000435EB"/>
    <w:rsid w:val="000442E0"/>
    <w:rsid w:val="00044518"/>
    <w:rsid w:val="00045082"/>
    <w:rsid w:val="0004650C"/>
    <w:rsid w:val="00047497"/>
    <w:rsid w:val="000508ED"/>
    <w:rsid w:val="00050D6D"/>
    <w:rsid w:val="000522A1"/>
    <w:rsid w:val="000525F0"/>
    <w:rsid w:val="00052CEA"/>
    <w:rsid w:val="000530D8"/>
    <w:rsid w:val="000536DF"/>
    <w:rsid w:val="000549E5"/>
    <w:rsid w:val="000566EC"/>
    <w:rsid w:val="00056D93"/>
    <w:rsid w:val="00056F8E"/>
    <w:rsid w:val="0005784E"/>
    <w:rsid w:val="00060438"/>
    <w:rsid w:val="00060696"/>
    <w:rsid w:val="0006096A"/>
    <w:rsid w:val="00060D14"/>
    <w:rsid w:val="0006395A"/>
    <w:rsid w:val="00063D8E"/>
    <w:rsid w:val="00064567"/>
    <w:rsid w:val="00064EAA"/>
    <w:rsid w:val="00064F6B"/>
    <w:rsid w:val="0006534D"/>
    <w:rsid w:val="00065353"/>
    <w:rsid w:val="000654FF"/>
    <w:rsid w:val="0006585C"/>
    <w:rsid w:val="00065F42"/>
    <w:rsid w:val="000660E1"/>
    <w:rsid w:val="0006742D"/>
    <w:rsid w:val="0006786C"/>
    <w:rsid w:val="00070048"/>
    <w:rsid w:val="000719A5"/>
    <w:rsid w:val="00072AD6"/>
    <w:rsid w:val="00072D0D"/>
    <w:rsid w:val="00073639"/>
    <w:rsid w:val="00073758"/>
    <w:rsid w:val="00075B0D"/>
    <w:rsid w:val="00076524"/>
    <w:rsid w:val="00076C2A"/>
    <w:rsid w:val="0007727D"/>
    <w:rsid w:val="000775A4"/>
    <w:rsid w:val="00081EB2"/>
    <w:rsid w:val="00081FCD"/>
    <w:rsid w:val="00082648"/>
    <w:rsid w:val="00082EB7"/>
    <w:rsid w:val="00083138"/>
    <w:rsid w:val="000857FC"/>
    <w:rsid w:val="00085E38"/>
    <w:rsid w:val="00086D0F"/>
    <w:rsid w:val="00087D1F"/>
    <w:rsid w:val="00090423"/>
    <w:rsid w:val="00091439"/>
    <w:rsid w:val="000916E5"/>
    <w:rsid w:val="000917CA"/>
    <w:rsid w:val="000919B4"/>
    <w:rsid w:val="00092768"/>
    <w:rsid w:val="00092E92"/>
    <w:rsid w:val="000931F6"/>
    <w:rsid w:val="00093264"/>
    <w:rsid w:val="00094135"/>
    <w:rsid w:val="00094158"/>
    <w:rsid w:val="0009484C"/>
    <w:rsid w:val="00096026"/>
    <w:rsid w:val="0009612D"/>
    <w:rsid w:val="00096A91"/>
    <w:rsid w:val="00096C63"/>
    <w:rsid w:val="00096FBF"/>
    <w:rsid w:val="00097235"/>
    <w:rsid w:val="00097864"/>
    <w:rsid w:val="0009790B"/>
    <w:rsid w:val="000A007F"/>
    <w:rsid w:val="000A08FD"/>
    <w:rsid w:val="000A0BB1"/>
    <w:rsid w:val="000A0D6E"/>
    <w:rsid w:val="000A10DF"/>
    <w:rsid w:val="000A192A"/>
    <w:rsid w:val="000A3086"/>
    <w:rsid w:val="000A4255"/>
    <w:rsid w:val="000A4610"/>
    <w:rsid w:val="000A46EA"/>
    <w:rsid w:val="000A49CC"/>
    <w:rsid w:val="000A4CF0"/>
    <w:rsid w:val="000A4D4B"/>
    <w:rsid w:val="000A4D70"/>
    <w:rsid w:val="000A5286"/>
    <w:rsid w:val="000A689B"/>
    <w:rsid w:val="000A6A78"/>
    <w:rsid w:val="000A6C5A"/>
    <w:rsid w:val="000B0EC3"/>
    <w:rsid w:val="000B11E1"/>
    <w:rsid w:val="000B1F99"/>
    <w:rsid w:val="000B22CE"/>
    <w:rsid w:val="000B2D4E"/>
    <w:rsid w:val="000B36AA"/>
    <w:rsid w:val="000B3C05"/>
    <w:rsid w:val="000B3CDB"/>
    <w:rsid w:val="000B51FF"/>
    <w:rsid w:val="000B557C"/>
    <w:rsid w:val="000B6699"/>
    <w:rsid w:val="000B6963"/>
    <w:rsid w:val="000B6A60"/>
    <w:rsid w:val="000B6F4E"/>
    <w:rsid w:val="000B7394"/>
    <w:rsid w:val="000B7469"/>
    <w:rsid w:val="000C01B1"/>
    <w:rsid w:val="000C036A"/>
    <w:rsid w:val="000C04B8"/>
    <w:rsid w:val="000C1245"/>
    <w:rsid w:val="000C19EC"/>
    <w:rsid w:val="000C2387"/>
    <w:rsid w:val="000C2D25"/>
    <w:rsid w:val="000C3118"/>
    <w:rsid w:val="000C3493"/>
    <w:rsid w:val="000C37BB"/>
    <w:rsid w:val="000C39AD"/>
    <w:rsid w:val="000C3DB9"/>
    <w:rsid w:val="000C42E9"/>
    <w:rsid w:val="000C4967"/>
    <w:rsid w:val="000C53CE"/>
    <w:rsid w:val="000C651A"/>
    <w:rsid w:val="000D0081"/>
    <w:rsid w:val="000D0D38"/>
    <w:rsid w:val="000D11BB"/>
    <w:rsid w:val="000D1EF9"/>
    <w:rsid w:val="000D1F1B"/>
    <w:rsid w:val="000D2248"/>
    <w:rsid w:val="000D26E9"/>
    <w:rsid w:val="000D2725"/>
    <w:rsid w:val="000D3481"/>
    <w:rsid w:val="000D3DEC"/>
    <w:rsid w:val="000D3DF5"/>
    <w:rsid w:val="000D435F"/>
    <w:rsid w:val="000D5319"/>
    <w:rsid w:val="000D5527"/>
    <w:rsid w:val="000D58EC"/>
    <w:rsid w:val="000D63FF"/>
    <w:rsid w:val="000D6AFF"/>
    <w:rsid w:val="000D768D"/>
    <w:rsid w:val="000D76CE"/>
    <w:rsid w:val="000E03C4"/>
    <w:rsid w:val="000E0C95"/>
    <w:rsid w:val="000E23A1"/>
    <w:rsid w:val="000E28F6"/>
    <w:rsid w:val="000E2DA6"/>
    <w:rsid w:val="000E308E"/>
    <w:rsid w:val="000E3C5F"/>
    <w:rsid w:val="000E44C3"/>
    <w:rsid w:val="000E4734"/>
    <w:rsid w:val="000E4A56"/>
    <w:rsid w:val="000E4B2E"/>
    <w:rsid w:val="000E4C26"/>
    <w:rsid w:val="000E50C9"/>
    <w:rsid w:val="000E5B4D"/>
    <w:rsid w:val="000E6512"/>
    <w:rsid w:val="000E6E47"/>
    <w:rsid w:val="000E7721"/>
    <w:rsid w:val="000F051A"/>
    <w:rsid w:val="000F09A9"/>
    <w:rsid w:val="000F0D89"/>
    <w:rsid w:val="000F1216"/>
    <w:rsid w:val="000F15AF"/>
    <w:rsid w:val="000F288B"/>
    <w:rsid w:val="000F2E02"/>
    <w:rsid w:val="000F399C"/>
    <w:rsid w:val="000F3EC6"/>
    <w:rsid w:val="000F427B"/>
    <w:rsid w:val="000F673C"/>
    <w:rsid w:val="000F6C1D"/>
    <w:rsid w:val="000F77E4"/>
    <w:rsid w:val="001009EA"/>
    <w:rsid w:val="0010140D"/>
    <w:rsid w:val="0010302B"/>
    <w:rsid w:val="00103BD8"/>
    <w:rsid w:val="00104027"/>
    <w:rsid w:val="00104872"/>
    <w:rsid w:val="00105386"/>
    <w:rsid w:val="001054E7"/>
    <w:rsid w:val="0010570C"/>
    <w:rsid w:val="00105B8A"/>
    <w:rsid w:val="00105FD7"/>
    <w:rsid w:val="00106520"/>
    <w:rsid w:val="00106B3E"/>
    <w:rsid w:val="00107C9E"/>
    <w:rsid w:val="0011059C"/>
    <w:rsid w:val="00110814"/>
    <w:rsid w:val="00111C30"/>
    <w:rsid w:val="001131CD"/>
    <w:rsid w:val="001132AC"/>
    <w:rsid w:val="0011387B"/>
    <w:rsid w:val="0011451D"/>
    <w:rsid w:val="00114A0E"/>
    <w:rsid w:val="00114FB3"/>
    <w:rsid w:val="00115B40"/>
    <w:rsid w:val="00115B9B"/>
    <w:rsid w:val="00115D7D"/>
    <w:rsid w:val="00116FFB"/>
    <w:rsid w:val="00117261"/>
    <w:rsid w:val="001176DE"/>
    <w:rsid w:val="00117DBD"/>
    <w:rsid w:val="001202F2"/>
    <w:rsid w:val="001212E6"/>
    <w:rsid w:val="00121622"/>
    <w:rsid w:val="00121963"/>
    <w:rsid w:val="0012209B"/>
    <w:rsid w:val="0012227D"/>
    <w:rsid w:val="001224E9"/>
    <w:rsid w:val="00124A41"/>
    <w:rsid w:val="00124A65"/>
    <w:rsid w:val="00125AEA"/>
    <w:rsid w:val="00125CF7"/>
    <w:rsid w:val="00125E47"/>
    <w:rsid w:val="00125EF3"/>
    <w:rsid w:val="001269F4"/>
    <w:rsid w:val="00126F7C"/>
    <w:rsid w:val="001273B7"/>
    <w:rsid w:val="00131F0A"/>
    <w:rsid w:val="00132149"/>
    <w:rsid w:val="00132615"/>
    <w:rsid w:val="00133078"/>
    <w:rsid w:val="00133CD7"/>
    <w:rsid w:val="00133FAE"/>
    <w:rsid w:val="0013442E"/>
    <w:rsid w:val="00134D54"/>
    <w:rsid w:val="00136F61"/>
    <w:rsid w:val="00136F74"/>
    <w:rsid w:val="001375DD"/>
    <w:rsid w:val="0013769C"/>
    <w:rsid w:val="00137DA5"/>
    <w:rsid w:val="00140751"/>
    <w:rsid w:val="00141F30"/>
    <w:rsid w:val="00141F78"/>
    <w:rsid w:val="001422C4"/>
    <w:rsid w:val="001428E2"/>
    <w:rsid w:val="00142C22"/>
    <w:rsid w:val="00144A4C"/>
    <w:rsid w:val="00145B70"/>
    <w:rsid w:val="001460BE"/>
    <w:rsid w:val="001463C7"/>
    <w:rsid w:val="0015059E"/>
    <w:rsid w:val="00150689"/>
    <w:rsid w:val="001509F1"/>
    <w:rsid w:val="00151BBA"/>
    <w:rsid w:val="00151BCD"/>
    <w:rsid w:val="00151C05"/>
    <w:rsid w:val="001523B6"/>
    <w:rsid w:val="00152677"/>
    <w:rsid w:val="00152A65"/>
    <w:rsid w:val="001539B9"/>
    <w:rsid w:val="00154682"/>
    <w:rsid w:val="001550CB"/>
    <w:rsid w:val="00156FFE"/>
    <w:rsid w:val="00157968"/>
    <w:rsid w:val="00160815"/>
    <w:rsid w:val="00161B43"/>
    <w:rsid w:val="00162793"/>
    <w:rsid w:val="00162832"/>
    <w:rsid w:val="00163259"/>
    <w:rsid w:val="00163999"/>
    <w:rsid w:val="00163B4E"/>
    <w:rsid w:val="00164788"/>
    <w:rsid w:val="00164A65"/>
    <w:rsid w:val="00165B4B"/>
    <w:rsid w:val="00165B94"/>
    <w:rsid w:val="00165C23"/>
    <w:rsid w:val="00165EB0"/>
    <w:rsid w:val="00166425"/>
    <w:rsid w:val="00166C8A"/>
    <w:rsid w:val="00166D89"/>
    <w:rsid w:val="001705F0"/>
    <w:rsid w:val="00170BF1"/>
    <w:rsid w:val="00170C3F"/>
    <w:rsid w:val="00170F69"/>
    <w:rsid w:val="0017122A"/>
    <w:rsid w:val="00171329"/>
    <w:rsid w:val="00171F36"/>
    <w:rsid w:val="00172B21"/>
    <w:rsid w:val="00172F0D"/>
    <w:rsid w:val="00173F2E"/>
    <w:rsid w:val="00174D1C"/>
    <w:rsid w:val="00174E70"/>
    <w:rsid w:val="00175343"/>
    <w:rsid w:val="001758CA"/>
    <w:rsid w:val="00176704"/>
    <w:rsid w:val="00176A83"/>
    <w:rsid w:val="00181D30"/>
    <w:rsid w:val="00182CD5"/>
    <w:rsid w:val="00182F23"/>
    <w:rsid w:val="001834BD"/>
    <w:rsid w:val="00183C06"/>
    <w:rsid w:val="00184018"/>
    <w:rsid w:val="001841F4"/>
    <w:rsid w:val="0018575C"/>
    <w:rsid w:val="001858AD"/>
    <w:rsid w:val="001858B4"/>
    <w:rsid w:val="00185F8D"/>
    <w:rsid w:val="0018612F"/>
    <w:rsid w:val="001862DA"/>
    <w:rsid w:val="00186614"/>
    <w:rsid w:val="001866BA"/>
    <w:rsid w:val="00186E44"/>
    <w:rsid w:val="00187693"/>
    <w:rsid w:val="00187996"/>
    <w:rsid w:val="00187A20"/>
    <w:rsid w:val="001900BC"/>
    <w:rsid w:val="00190141"/>
    <w:rsid w:val="001903E0"/>
    <w:rsid w:val="00190F22"/>
    <w:rsid w:val="00191746"/>
    <w:rsid w:val="00192FBD"/>
    <w:rsid w:val="001933B4"/>
    <w:rsid w:val="00194302"/>
    <w:rsid w:val="0019457D"/>
    <w:rsid w:val="00194699"/>
    <w:rsid w:val="00194748"/>
    <w:rsid w:val="0019486F"/>
    <w:rsid w:val="00194E9C"/>
    <w:rsid w:val="00196892"/>
    <w:rsid w:val="00197841"/>
    <w:rsid w:val="00197ACD"/>
    <w:rsid w:val="00197B07"/>
    <w:rsid w:val="001A0DCC"/>
    <w:rsid w:val="001A110E"/>
    <w:rsid w:val="001A165F"/>
    <w:rsid w:val="001A2D25"/>
    <w:rsid w:val="001A3005"/>
    <w:rsid w:val="001A3542"/>
    <w:rsid w:val="001A4A3F"/>
    <w:rsid w:val="001A4C0A"/>
    <w:rsid w:val="001A570F"/>
    <w:rsid w:val="001A608B"/>
    <w:rsid w:val="001A7464"/>
    <w:rsid w:val="001A7786"/>
    <w:rsid w:val="001A795B"/>
    <w:rsid w:val="001A7D19"/>
    <w:rsid w:val="001B156E"/>
    <w:rsid w:val="001B1DD5"/>
    <w:rsid w:val="001B2596"/>
    <w:rsid w:val="001B305B"/>
    <w:rsid w:val="001B5334"/>
    <w:rsid w:val="001B5AE2"/>
    <w:rsid w:val="001B6215"/>
    <w:rsid w:val="001B688B"/>
    <w:rsid w:val="001B7E74"/>
    <w:rsid w:val="001C10B8"/>
    <w:rsid w:val="001C17B9"/>
    <w:rsid w:val="001C1BAB"/>
    <w:rsid w:val="001C1FAE"/>
    <w:rsid w:val="001C20C8"/>
    <w:rsid w:val="001C2BC6"/>
    <w:rsid w:val="001C330F"/>
    <w:rsid w:val="001C34E6"/>
    <w:rsid w:val="001C3516"/>
    <w:rsid w:val="001C36C6"/>
    <w:rsid w:val="001C377F"/>
    <w:rsid w:val="001C3E71"/>
    <w:rsid w:val="001C5D48"/>
    <w:rsid w:val="001C5ED6"/>
    <w:rsid w:val="001C5F18"/>
    <w:rsid w:val="001C605F"/>
    <w:rsid w:val="001C7610"/>
    <w:rsid w:val="001D0F54"/>
    <w:rsid w:val="001D1812"/>
    <w:rsid w:val="001D1B5B"/>
    <w:rsid w:val="001D1F4E"/>
    <w:rsid w:val="001D2BAC"/>
    <w:rsid w:val="001D6167"/>
    <w:rsid w:val="001D6201"/>
    <w:rsid w:val="001D7C06"/>
    <w:rsid w:val="001E0318"/>
    <w:rsid w:val="001E1D4E"/>
    <w:rsid w:val="001E26A3"/>
    <w:rsid w:val="001E3462"/>
    <w:rsid w:val="001E4CC3"/>
    <w:rsid w:val="001E4DEC"/>
    <w:rsid w:val="001E52CE"/>
    <w:rsid w:val="001E5752"/>
    <w:rsid w:val="001E770F"/>
    <w:rsid w:val="001E78E8"/>
    <w:rsid w:val="001F0DC5"/>
    <w:rsid w:val="001F0EEA"/>
    <w:rsid w:val="001F1150"/>
    <w:rsid w:val="001F22A7"/>
    <w:rsid w:val="001F264F"/>
    <w:rsid w:val="001F338C"/>
    <w:rsid w:val="001F4430"/>
    <w:rsid w:val="001F4468"/>
    <w:rsid w:val="001F4615"/>
    <w:rsid w:val="001F7AE8"/>
    <w:rsid w:val="001F7D90"/>
    <w:rsid w:val="00200825"/>
    <w:rsid w:val="002008B5"/>
    <w:rsid w:val="002008E6"/>
    <w:rsid w:val="00200AD0"/>
    <w:rsid w:val="00203140"/>
    <w:rsid w:val="0020411E"/>
    <w:rsid w:val="002041D5"/>
    <w:rsid w:val="002043FD"/>
    <w:rsid w:val="00204A87"/>
    <w:rsid w:val="00204D98"/>
    <w:rsid w:val="002057F0"/>
    <w:rsid w:val="002060CE"/>
    <w:rsid w:val="002065E0"/>
    <w:rsid w:val="00206B02"/>
    <w:rsid w:val="00207E5A"/>
    <w:rsid w:val="00210E80"/>
    <w:rsid w:val="0021100D"/>
    <w:rsid w:val="00211632"/>
    <w:rsid w:val="0021173A"/>
    <w:rsid w:val="00211B5D"/>
    <w:rsid w:val="002126AE"/>
    <w:rsid w:val="00212E42"/>
    <w:rsid w:val="002131D5"/>
    <w:rsid w:val="002137F7"/>
    <w:rsid w:val="00214067"/>
    <w:rsid w:val="002147C9"/>
    <w:rsid w:val="00214F73"/>
    <w:rsid w:val="00215930"/>
    <w:rsid w:val="00215B0D"/>
    <w:rsid w:val="0021639D"/>
    <w:rsid w:val="00216A9C"/>
    <w:rsid w:val="00217449"/>
    <w:rsid w:val="002178DA"/>
    <w:rsid w:val="00217BE9"/>
    <w:rsid w:val="00217E1F"/>
    <w:rsid w:val="00220194"/>
    <w:rsid w:val="002202E5"/>
    <w:rsid w:val="00220E08"/>
    <w:rsid w:val="002219B0"/>
    <w:rsid w:val="00222858"/>
    <w:rsid w:val="0022294C"/>
    <w:rsid w:val="002239E8"/>
    <w:rsid w:val="00223EB7"/>
    <w:rsid w:val="002248B4"/>
    <w:rsid w:val="00224CDB"/>
    <w:rsid w:val="00224D93"/>
    <w:rsid w:val="0022500F"/>
    <w:rsid w:val="00226363"/>
    <w:rsid w:val="0022642A"/>
    <w:rsid w:val="00226726"/>
    <w:rsid w:val="00227413"/>
    <w:rsid w:val="00227768"/>
    <w:rsid w:val="002278DF"/>
    <w:rsid w:val="00227B0A"/>
    <w:rsid w:val="00227BEC"/>
    <w:rsid w:val="00230DDC"/>
    <w:rsid w:val="00231381"/>
    <w:rsid w:val="00232938"/>
    <w:rsid w:val="00232B9F"/>
    <w:rsid w:val="00233ABD"/>
    <w:rsid w:val="00234602"/>
    <w:rsid w:val="0023561F"/>
    <w:rsid w:val="00235713"/>
    <w:rsid w:val="002363F5"/>
    <w:rsid w:val="002363FA"/>
    <w:rsid w:val="00236D33"/>
    <w:rsid w:val="00237743"/>
    <w:rsid w:val="00237D29"/>
    <w:rsid w:val="00240624"/>
    <w:rsid w:val="0024114F"/>
    <w:rsid w:val="00241AA4"/>
    <w:rsid w:val="00241CF3"/>
    <w:rsid w:val="00241DF1"/>
    <w:rsid w:val="00242EE1"/>
    <w:rsid w:val="002433CE"/>
    <w:rsid w:val="002457E2"/>
    <w:rsid w:val="00245CC9"/>
    <w:rsid w:val="00246107"/>
    <w:rsid w:val="00246225"/>
    <w:rsid w:val="0024642E"/>
    <w:rsid w:val="0024753A"/>
    <w:rsid w:val="00247A0B"/>
    <w:rsid w:val="002502E5"/>
    <w:rsid w:val="0025102D"/>
    <w:rsid w:val="002511CD"/>
    <w:rsid w:val="002526C6"/>
    <w:rsid w:val="002531B8"/>
    <w:rsid w:val="00253BBE"/>
    <w:rsid w:val="00253E85"/>
    <w:rsid w:val="00254CC2"/>
    <w:rsid w:val="00254E6E"/>
    <w:rsid w:val="002563A4"/>
    <w:rsid w:val="002578BB"/>
    <w:rsid w:val="0026016E"/>
    <w:rsid w:val="002601A9"/>
    <w:rsid w:val="0026035E"/>
    <w:rsid w:val="002612AE"/>
    <w:rsid w:val="002617A8"/>
    <w:rsid w:val="00261EFC"/>
    <w:rsid w:val="00261F1A"/>
    <w:rsid w:val="00262CAD"/>
    <w:rsid w:val="00262FEE"/>
    <w:rsid w:val="0026556C"/>
    <w:rsid w:val="00265FC3"/>
    <w:rsid w:val="002662FC"/>
    <w:rsid w:val="002669AE"/>
    <w:rsid w:val="00266FAF"/>
    <w:rsid w:val="002675B6"/>
    <w:rsid w:val="0026791C"/>
    <w:rsid w:val="00267FB9"/>
    <w:rsid w:val="002702CE"/>
    <w:rsid w:val="002706CF"/>
    <w:rsid w:val="00272B73"/>
    <w:rsid w:val="0027441C"/>
    <w:rsid w:val="002750A6"/>
    <w:rsid w:val="00275BD1"/>
    <w:rsid w:val="002768C9"/>
    <w:rsid w:val="002769EE"/>
    <w:rsid w:val="002775AF"/>
    <w:rsid w:val="0027778A"/>
    <w:rsid w:val="0028064F"/>
    <w:rsid w:val="00281A38"/>
    <w:rsid w:val="00281BCA"/>
    <w:rsid w:val="00281E6E"/>
    <w:rsid w:val="0028232D"/>
    <w:rsid w:val="00282541"/>
    <w:rsid w:val="00283844"/>
    <w:rsid w:val="00283ADC"/>
    <w:rsid w:val="00283D09"/>
    <w:rsid w:val="00283E93"/>
    <w:rsid w:val="0028562B"/>
    <w:rsid w:val="002857A5"/>
    <w:rsid w:val="00286D75"/>
    <w:rsid w:val="00287889"/>
    <w:rsid w:val="0029016F"/>
    <w:rsid w:val="00291BE3"/>
    <w:rsid w:val="00291D7C"/>
    <w:rsid w:val="0029213A"/>
    <w:rsid w:val="0029221D"/>
    <w:rsid w:val="00293017"/>
    <w:rsid w:val="00293539"/>
    <w:rsid w:val="002937DC"/>
    <w:rsid w:val="00293917"/>
    <w:rsid w:val="002940AC"/>
    <w:rsid w:val="00294451"/>
    <w:rsid w:val="002953D6"/>
    <w:rsid w:val="00295568"/>
    <w:rsid w:val="00295B37"/>
    <w:rsid w:val="00295D98"/>
    <w:rsid w:val="002960B6"/>
    <w:rsid w:val="00296DDF"/>
    <w:rsid w:val="00296E88"/>
    <w:rsid w:val="00297083"/>
    <w:rsid w:val="002970D7"/>
    <w:rsid w:val="002977A7"/>
    <w:rsid w:val="00297802"/>
    <w:rsid w:val="002A018E"/>
    <w:rsid w:val="002A1BD5"/>
    <w:rsid w:val="002A3BEA"/>
    <w:rsid w:val="002A3C06"/>
    <w:rsid w:val="002A497C"/>
    <w:rsid w:val="002A4A02"/>
    <w:rsid w:val="002A4EC0"/>
    <w:rsid w:val="002A5522"/>
    <w:rsid w:val="002A5C0B"/>
    <w:rsid w:val="002A60C7"/>
    <w:rsid w:val="002A7A2F"/>
    <w:rsid w:val="002A7BD2"/>
    <w:rsid w:val="002B0404"/>
    <w:rsid w:val="002B0830"/>
    <w:rsid w:val="002B0ACA"/>
    <w:rsid w:val="002B1761"/>
    <w:rsid w:val="002B1C62"/>
    <w:rsid w:val="002B3272"/>
    <w:rsid w:val="002B366C"/>
    <w:rsid w:val="002B3E53"/>
    <w:rsid w:val="002B5F52"/>
    <w:rsid w:val="002B60B7"/>
    <w:rsid w:val="002B697E"/>
    <w:rsid w:val="002B70D7"/>
    <w:rsid w:val="002B7108"/>
    <w:rsid w:val="002B765D"/>
    <w:rsid w:val="002B79D2"/>
    <w:rsid w:val="002B7E8D"/>
    <w:rsid w:val="002B7F33"/>
    <w:rsid w:val="002C0279"/>
    <w:rsid w:val="002C041A"/>
    <w:rsid w:val="002C1171"/>
    <w:rsid w:val="002C175B"/>
    <w:rsid w:val="002C1DAA"/>
    <w:rsid w:val="002C2AAC"/>
    <w:rsid w:val="002C2ED4"/>
    <w:rsid w:val="002C341C"/>
    <w:rsid w:val="002C4170"/>
    <w:rsid w:val="002C4B86"/>
    <w:rsid w:val="002C4F42"/>
    <w:rsid w:val="002C5082"/>
    <w:rsid w:val="002C5677"/>
    <w:rsid w:val="002C5855"/>
    <w:rsid w:val="002C5E71"/>
    <w:rsid w:val="002C670E"/>
    <w:rsid w:val="002D093D"/>
    <w:rsid w:val="002D0DDC"/>
    <w:rsid w:val="002D0FAA"/>
    <w:rsid w:val="002D172E"/>
    <w:rsid w:val="002D29A7"/>
    <w:rsid w:val="002D32EC"/>
    <w:rsid w:val="002D340E"/>
    <w:rsid w:val="002D40C3"/>
    <w:rsid w:val="002D4443"/>
    <w:rsid w:val="002D4B1C"/>
    <w:rsid w:val="002D4EC4"/>
    <w:rsid w:val="002D5925"/>
    <w:rsid w:val="002D5FEB"/>
    <w:rsid w:val="002D6043"/>
    <w:rsid w:val="002D6273"/>
    <w:rsid w:val="002D6A03"/>
    <w:rsid w:val="002D6E43"/>
    <w:rsid w:val="002D7623"/>
    <w:rsid w:val="002D79F3"/>
    <w:rsid w:val="002E0CFC"/>
    <w:rsid w:val="002E0F16"/>
    <w:rsid w:val="002E1D39"/>
    <w:rsid w:val="002E1F6D"/>
    <w:rsid w:val="002E2F5C"/>
    <w:rsid w:val="002E302E"/>
    <w:rsid w:val="002E4FFD"/>
    <w:rsid w:val="002E54E4"/>
    <w:rsid w:val="002E557B"/>
    <w:rsid w:val="002E5C4C"/>
    <w:rsid w:val="002E5D66"/>
    <w:rsid w:val="002E6B50"/>
    <w:rsid w:val="002E6EC2"/>
    <w:rsid w:val="002E6EDE"/>
    <w:rsid w:val="002E79CB"/>
    <w:rsid w:val="002F015B"/>
    <w:rsid w:val="002F0FC1"/>
    <w:rsid w:val="002F221B"/>
    <w:rsid w:val="002F34C1"/>
    <w:rsid w:val="002F35C6"/>
    <w:rsid w:val="002F3EAD"/>
    <w:rsid w:val="002F5B39"/>
    <w:rsid w:val="002F621D"/>
    <w:rsid w:val="002F64DA"/>
    <w:rsid w:val="002F6ED1"/>
    <w:rsid w:val="002F7D97"/>
    <w:rsid w:val="002F7E51"/>
    <w:rsid w:val="003000BB"/>
    <w:rsid w:val="00300890"/>
    <w:rsid w:val="0030257D"/>
    <w:rsid w:val="003026ED"/>
    <w:rsid w:val="00302DDC"/>
    <w:rsid w:val="00302E7D"/>
    <w:rsid w:val="00304015"/>
    <w:rsid w:val="00305054"/>
    <w:rsid w:val="0030528B"/>
    <w:rsid w:val="003055A7"/>
    <w:rsid w:val="00305836"/>
    <w:rsid w:val="00305B5D"/>
    <w:rsid w:val="0030620A"/>
    <w:rsid w:val="00306497"/>
    <w:rsid w:val="0030692A"/>
    <w:rsid w:val="0030757C"/>
    <w:rsid w:val="003077FE"/>
    <w:rsid w:val="00307888"/>
    <w:rsid w:val="00310190"/>
    <w:rsid w:val="00311781"/>
    <w:rsid w:val="00311B2F"/>
    <w:rsid w:val="00311BBE"/>
    <w:rsid w:val="0031263A"/>
    <w:rsid w:val="00312AF1"/>
    <w:rsid w:val="0031315C"/>
    <w:rsid w:val="003131B5"/>
    <w:rsid w:val="00314110"/>
    <w:rsid w:val="00314573"/>
    <w:rsid w:val="003149C6"/>
    <w:rsid w:val="00314A6E"/>
    <w:rsid w:val="00314C76"/>
    <w:rsid w:val="003155CF"/>
    <w:rsid w:val="00316B76"/>
    <w:rsid w:val="00317787"/>
    <w:rsid w:val="00317B86"/>
    <w:rsid w:val="0032044F"/>
    <w:rsid w:val="0032145D"/>
    <w:rsid w:val="00321929"/>
    <w:rsid w:val="003227F6"/>
    <w:rsid w:val="003231DC"/>
    <w:rsid w:val="00323992"/>
    <w:rsid w:val="00325560"/>
    <w:rsid w:val="0032634E"/>
    <w:rsid w:val="003272D8"/>
    <w:rsid w:val="00327F5E"/>
    <w:rsid w:val="0033023E"/>
    <w:rsid w:val="003304E8"/>
    <w:rsid w:val="003309CA"/>
    <w:rsid w:val="00331855"/>
    <w:rsid w:val="003331CD"/>
    <w:rsid w:val="0033389E"/>
    <w:rsid w:val="003340F7"/>
    <w:rsid w:val="003349CB"/>
    <w:rsid w:val="00334FB8"/>
    <w:rsid w:val="00335105"/>
    <w:rsid w:val="00335508"/>
    <w:rsid w:val="00335B1D"/>
    <w:rsid w:val="00336A9D"/>
    <w:rsid w:val="00337B96"/>
    <w:rsid w:val="003402D2"/>
    <w:rsid w:val="003404FF"/>
    <w:rsid w:val="0034080F"/>
    <w:rsid w:val="00340B3D"/>
    <w:rsid w:val="0034212B"/>
    <w:rsid w:val="0034252B"/>
    <w:rsid w:val="003427BC"/>
    <w:rsid w:val="00342AA9"/>
    <w:rsid w:val="00343E1A"/>
    <w:rsid w:val="00344BDB"/>
    <w:rsid w:val="00344C31"/>
    <w:rsid w:val="00344DE7"/>
    <w:rsid w:val="003469DE"/>
    <w:rsid w:val="00346A9B"/>
    <w:rsid w:val="00347026"/>
    <w:rsid w:val="003473C5"/>
    <w:rsid w:val="00352948"/>
    <w:rsid w:val="00352FFA"/>
    <w:rsid w:val="003536C3"/>
    <w:rsid w:val="00353E8B"/>
    <w:rsid w:val="00354B86"/>
    <w:rsid w:val="00354C0A"/>
    <w:rsid w:val="00355CD2"/>
    <w:rsid w:val="003565CA"/>
    <w:rsid w:val="00357763"/>
    <w:rsid w:val="00357F3C"/>
    <w:rsid w:val="003600A5"/>
    <w:rsid w:val="00360182"/>
    <w:rsid w:val="0036070B"/>
    <w:rsid w:val="003612AA"/>
    <w:rsid w:val="003612DB"/>
    <w:rsid w:val="00361486"/>
    <w:rsid w:val="00361859"/>
    <w:rsid w:val="003634BF"/>
    <w:rsid w:val="00363590"/>
    <w:rsid w:val="00363C20"/>
    <w:rsid w:val="00363EBD"/>
    <w:rsid w:val="00364541"/>
    <w:rsid w:val="00364912"/>
    <w:rsid w:val="003656BE"/>
    <w:rsid w:val="00366C41"/>
    <w:rsid w:val="00366FC5"/>
    <w:rsid w:val="003703B5"/>
    <w:rsid w:val="00370991"/>
    <w:rsid w:val="00370F25"/>
    <w:rsid w:val="00371BED"/>
    <w:rsid w:val="00372017"/>
    <w:rsid w:val="003734E7"/>
    <w:rsid w:val="00373896"/>
    <w:rsid w:val="00374DFF"/>
    <w:rsid w:val="00374E4D"/>
    <w:rsid w:val="00375040"/>
    <w:rsid w:val="003761F0"/>
    <w:rsid w:val="00376E24"/>
    <w:rsid w:val="00377CDB"/>
    <w:rsid w:val="00377D0E"/>
    <w:rsid w:val="00380314"/>
    <w:rsid w:val="0038073A"/>
    <w:rsid w:val="003809EE"/>
    <w:rsid w:val="00380C1F"/>
    <w:rsid w:val="00380E3A"/>
    <w:rsid w:val="00380FD5"/>
    <w:rsid w:val="003828D0"/>
    <w:rsid w:val="003861F4"/>
    <w:rsid w:val="0038645D"/>
    <w:rsid w:val="0038649B"/>
    <w:rsid w:val="00386579"/>
    <w:rsid w:val="00386847"/>
    <w:rsid w:val="003869B3"/>
    <w:rsid w:val="003879FB"/>
    <w:rsid w:val="00387FE2"/>
    <w:rsid w:val="003904DD"/>
    <w:rsid w:val="003913BC"/>
    <w:rsid w:val="0039174E"/>
    <w:rsid w:val="00391AB4"/>
    <w:rsid w:val="00391C49"/>
    <w:rsid w:val="00392365"/>
    <w:rsid w:val="00392951"/>
    <w:rsid w:val="00393323"/>
    <w:rsid w:val="00393BCB"/>
    <w:rsid w:val="00394BCE"/>
    <w:rsid w:val="00394F7D"/>
    <w:rsid w:val="0039599E"/>
    <w:rsid w:val="00395E76"/>
    <w:rsid w:val="00396753"/>
    <w:rsid w:val="0039773F"/>
    <w:rsid w:val="00397877"/>
    <w:rsid w:val="00397DF5"/>
    <w:rsid w:val="003A0036"/>
    <w:rsid w:val="003A1401"/>
    <w:rsid w:val="003A2DAA"/>
    <w:rsid w:val="003A3CD6"/>
    <w:rsid w:val="003A3F6A"/>
    <w:rsid w:val="003A4189"/>
    <w:rsid w:val="003A4318"/>
    <w:rsid w:val="003A4537"/>
    <w:rsid w:val="003A50A8"/>
    <w:rsid w:val="003A681C"/>
    <w:rsid w:val="003A6C48"/>
    <w:rsid w:val="003A6DDA"/>
    <w:rsid w:val="003B0D2B"/>
    <w:rsid w:val="003B308A"/>
    <w:rsid w:val="003B3AF6"/>
    <w:rsid w:val="003B4027"/>
    <w:rsid w:val="003B48B3"/>
    <w:rsid w:val="003B50F1"/>
    <w:rsid w:val="003B54F6"/>
    <w:rsid w:val="003B561A"/>
    <w:rsid w:val="003B5ABD"/>
    <w:rsid w:val="003C02AA"/>
    <w:rsid w:val="003C0832"/>
    <w:rsid w:val="003C0A3A"/>
    <w:rsid w:val="003C16C7"/>
    <w:rsid w:val="003C308E"/>
    <w:rsid w:val="003C31AE"/>
    <w:rsid w:val="003C32F9"/>
    <w:rsid w:val="003C51A8"/>
    <w:rsid w:val="003C5617"/>
    <w:rsid w:val="003C75BA"/>
    <w:rsid w:val="003C7641"/>
    <w:rsid w:val="003C7F96"/>
    <w:rsid w:val="003C7FFB"/>
    <w:rsid w:val="003D06F3"/>
    <w:rsid w:val="003D11D4"/>
    <w:rsid w:val="003D3521"/>
    <w:rsid w:val="003D3B48"/>
    <w:rsid w:val="003D3C2B"/>
    <w:rsid w:val="003D3F30"/>
    <w:rsid w:val="003D41F9"/>
    <w:rsid w:val="003D4F22"/>
    <w:rsid w:val="003D58C3"/>
    <w:rsid w:val="003D696D"/>
    <w:rsid w:val="003D7BE1"/>
    <w:rsid w:val="003D7D32"/>
    <w:rsid w:val="003E11BB"/>
    <w:rsid w:val="003E1F17"/>
    <w:rsid w:val="003E28CB"/>
    <w:rsid w:val="003E384A"/>
    <w:rsid w:val="003E3C9E"/>
    <w:rsid w:val="003E4341"/>
    <w:rsid w:val="003E4390"/>
    <w:rsid w:val="003E4C74"/>
    <w:rsid w:val="003E51F1"/>
    <w:rsid w:val="003E5405"/>
    <w:rsid w:val="003E5898"/>
    <w:rsid w:val="003E6596"/>
    <w:rsid w:val="003E7350"/>
    <w:rsid w:val="003E7FE6"/>
    <w:rsid w:val="003F04A3"/>
    <w:rsid w:val="003F10D3"/>
    <w:rsid w:val="003F17F5"/>
    <w:rsid w:val="003F26F7"/>
    <w:rsid w:val="003F45B2"/>
    <w:rsid w:val="003F4B53"/>
    <w:rsid w:val="003F579B"/>
    <w:rsid w:val="003F5AEA"/>
    <w:rsid w:val="003F5C30"/>
    <w:rsid w:val="003F6451"/>
    <w:rsid w:val="003F6FA5"/>
    <w:rsid w:val="003F7B34"/>
    <w:rsid w:val="0040087D"/>
    <w:rsid w:val="0040091A"/>
    <w:rsid w:val="00401B12"/>
    <w:rsid w:val="00401C76"/>
    <w:rsid w:val="00402606"/>
    <w:rsid w:val="00402B79"/>
    <w:rsid w:val="00402C50"/>
    <w:rsid w:val="00402E01"/>
    <w:rsid w:val="004034F1"/>
    <w:rsid w:val="0040402F"/>
    <w:rsid w:val="00405296"/>
    <w:rsid w:val="00405A23"/>
    <w:rsid w:val="00406496"/>
    <w:rsid w:val="0040741C"/>
    <w:rsid w:val="004074F7"/>
    <w:rsid w:val="004077DA"/>
    <w:rsid w:val="00407D9D"/>
    <w:rsid w:val="00410CDC"/>
    <w:rsid w:val="004110FE"/>
    <w:rsid w:val="00412DF8"/>
    <w:rsid w:val="004131DE"/>
    <w:rsid w:val="00413C98"/>
    <w:rsid w:val="00413E9A"/>
    <w:rsid w:val="004142A3"/>
    <w:rsid w:val="004143E9"/>
    <w:rsid w:val="004144DA"/>
    <w:rsid w:val="0041514B"/>
    <w:rsid w:val="004151C1"/>
    <w:rsid w:val="00415503"/>
    <w:rsid w:val="00415AE2"/>
    <w:rsid w:val="004163E2"/>
    <w:rsid w:val="00416ABE"/>
    <w:rsid w:val="00416F28"/>
    <w:rsid w:val="00417C7C"/>
    <w:rsid w:val="00420049"/>
    <w:rsid w:val="00420922"/>
    <w:rsid w:val="0042099E"/>
    <w:rsid w:val="00420C58"/>
    <w:rsid w:val="0042200F"/>
    <w:rsid w:val="00422B39"/>
    <w:rsid w:val="00422DCC"/>
    <w:rsid w:val="0042381F"/>
    <w:rsid w:val="00423E41"/>
    <w:rsid w:val="00425234"/>
    <w:rsid w:val="004254AA"/>
    <w:rsid w:val="00425EEB"/>
    <w:rsid w:val="00426CB2"/>
    <w:rsid w:val="00427657"/>
    <w:rsid w:val="0042798B"/>
    <w:rsid w:val="004318D1"/>
    <w:rsid w:val="00431F6C"/>
    <w:rsid w:val="00432745"/>
    <w:rsid w:val="00432D6F"/>
    <w:rsid w:val="00433340"/>
    <w:rsid w:val="00433389"/>
    <w:rsid w:val="004343BF"/>
    <w:rsid w:val="00436650"/>
    <w:rsid w:val="00436BEA"/>
    <w:rsid w:val="0043701B"/>
    <w:rsid w:val="00440859"/>
    <w:rsid w:val="00441364"/>
    <w:rsid w:val="00441D40"/>
    <w:rsid w:val="00442925"/>
    <w:rsid w:val="00442F4B"/>
    <w:rsid w:val="004430FC"/>
    <w:rsid w:val="004435BB"/>
    <w:rsid w:val="0044439C"/>
    <w:rsid w:val="0044537D"/>
    <w:rsid w:val="00445F32"/>
    <w:rsid w:val="00446F53"/>
    <w:rsid w:val="00447552"/>
    <w:rsid w:val="00447A58"/>
    <w:rsid w:val="00447BBE"/>
    <w:rsid w:val="0045034F"/>
    <w:rsid w:val="004519B5"/>
    <w:rsid w:val="004520FC"/>
    <w:rsid w:val="00452D9B"/>
    <w:rsid w:val="00454918"/>
    <w:rsid w:val="00455529"/>
    <w:rsid w:val="00455536"/>
    <w:rsid w:val="00455DD2"/>
    <w:rsid w:val="0045642E"/>
    <w:rsid w:val="0045759C"/>
    <w:rsid w:val="004577D7"/>
    <w:rsid w:val="00457E5D"/>
    <w:rsid w:val="00460004"/>
    <w:rsid w:val="0046062A"/>
    <w:rsid w:val="004607D1"/>
    <w:rsid w:val="00460CFA"/>
    <w:rsid w:val="00461639"/>
    <w:rsid w:val="00461A4F"/>
    <w:rsid w:val="00462836"/>
    <w:rsid w:val="00463A87"/>
    <w:rsid w:val="004652DC"/>
    <w:rsid w:val="00465F0C"/>
    <w:rsid w:val="00466068"/>
    <w:rsid w:val="00466EC7"/>
    <w:rsid w:val="00467615"/>
    <w:rsid w:val="00467B74"/>
    <w:rsid w:val="004700C4"/>
    <w:rsid w:val="004701C2"/>
    <w:rsid w:val="00470348"/>
    <w:rsid w:val="0047070C"/>
    <w:rsid w:val="00470FCC"/>
    <w:rsid w:val="00472E6A"/>
    <w:rsid w:val="00473275"/>
    <w:rsid w:val="0047353E"/>
    <w:rsid w:val="004739A4"/>
    <w:rsid w:val="00473C3A"/>
    <w:rsid w:val="00474B4D"/>
    <w:rsid w:val="00474E97"/>
    <w:rsid w:val="00475378"/>
    <w:rsid w:val="004764F9"/>
    <w:rsid w:val="004774F2"/>
    <w:rsid w:val="00477721"/>
    <w:rsid w:val="00480C81"/>
    <w:rsid w:val="00481128"/>
    <w:rsid w:val="00481595"/>
    <w:rsid w:val="0048211C"/>
    <w:rsid w:val="004822F0"/>
    <w:rsid w:val="004823C2"/>
    <w:rsid w:val="00482DD4"/>
    <w:rsid w:val="00483857"/>
    <w:rsid w:val="004847E7"/>
    <w:rsid w:val="004854B9"/>
    <w:rsid w:val="0048588E"/>
    <w:rsid w:val="0048794C"/>
    <w:rsid w:val="00487A15"/>
    <w:rsid w:val="00490BF0"/>
    <w:rsid w:val="00492A41"/>
    <w:rsid w:val="00493257"/>
    <w:rsid w:val="0049378A"/>
    <w:rsid w:val="00493907"/>
    <w:rsid w:val="00493E3C"/>
    <w:rsid w:val="004942C9"/>
    <w:rsid w:val="0049569D"/>
    <w:rsid w:val="00496488"/>
    <w:rsid w:val="004964A3"/>
    <w:rsid w:val="0049789F"/>
    <w:rsid w:val="00497C0A"/>
    <w:rsid w:val="00497C94"/>
    <w:rsid w:val="00497E0E"/>
    <w:rsid w:val="004A03A2"/>
    <w:rsid w:val="004A0848"/>
    <w:rsid w:val="004A1F41"/>
    <w:rsid w:val="004A22DC"/>
    <w:rsid w:val="004A28A7"/>
    <w:rsid w:val="004A2A3F"/>
    <w:rsid w:val="004A36BE"/>
    <w:rsid w:val="004A370A"/>
    <w:rsid w:val="004A3B04"/>
    <w:rsid w:val="004A3C3F"/>
    <w:rsid w:val="004A4D61"/>
    <w:rsid w:val="004A5CE9"/>
    <w:rsid w:val="004A6983"/>
    <w:rsid w:val="004A7236"/>
    <w:rsid w:val="004A7E3C"/>
    <w:rsid w:val="004B0F5C"/>
    <w:rsid w:val="004B2A86"/>
    <w:rsid w:val="004B383D"/>
    <w:rsid w:val="004B3C6A"/>
    <w:rsid w:val="004B4646"/>
    <w:rsid w:val="004B474F"/>
    <w:rsid w:val="004B49FB"/>
    <w:rsid w:val="004B523F"/>
    <w:rsid w:val="004B5D09"/>
    <w:rsid w:val="004B61E5"/>
    <w:rsid w:val="004B6654"/>
    <w:rsid w:val="004C0CBC"/>
    <w:rsid w:val="004C1A82"/>
    <w:rsid w:val="004C1D69"/>
    <w:rsid w:val="004C21F3"/>
    <w:rsid w:val="004C2B40"/>
    <w:rsid w:val="004C31F4"/>
    <w:rsid w:val="004C382A"/>
    <w:rsid w:val="004C3DF4"/>
    <w:rsid w:val="004C3E47"/>
    <w:rsid w:val="004C44DB"/>
    <w:rsid w:val="004C46D3"/>
    <w:rsid w:val="004C4811"/>
    <w:rsid w:val="004C4C69"/>
    <w:rsid w:val="004C4E74"/>
    <w:rsid w:val="004C69B3"/>
    <w:rsid w:val="004C6C0B"/>
    <w:rsid w:val="004C6EA7"/>
    <w:rsid w:val="004C7474"/>
    <w:rsid w:val="004D07AA"/>
    <w:rsid w:val="004D08DE"/>
    <w:rsid w:val="004D0C25"/>
    <w:rsid w:val="004D1362"/>
    <w:rsid w:val="004D16A6"/>
    <w:rsid w:val="004D26F4"/>
    <w:rsid w:val="004D42C4"/>
    <w:rsid w:val="004D4A56"/>
    <w:rsid w:val="004D4D77"/>
    <w:rsid w:val="004D5048"/>
    <w:rsid w:val="004D5105"/>
    <w:rsid w:val="004D5EEE"/>
    <w:rsid w:val="004D6320"/>
    <w:rsid w:val="004D6405"/>
    <w:rsid w:val="004D6427"/>
    <w:rsid w:val="004D6F54"/>
    <w:rsid w:val="004D78EF"/>
    <w:rsid w:val="004D7B61"/>
    <w:rsid w:val="004E053F"/>
    <w:rsid w:val="004E0F66"/>
    <w:rsid w:val="004E1669"/>
    <w:rsid w:val="004E2FD9"/>
    <w:rsid w:val="004E465E"/>
    <w:rsid w:val="004E4E59"/>
    <w:rsid w:val="004E50A8"/>
    <w:rsid w:val="004E5139"/>
    <w:rsid w:val="004E5B15"/>
    <w:rsid w:val="004E6302"/>
    <w:rsid w:val="004E6AC1"/>
    <w:rsid w:val="004E6BA8"/>
    <w:rsid w:val="004F1393"/>
    <w:rsid w:val="004F1DF1"/>
    <w:rsid w:val="004F1FC6"/>
    <w:rsid w:val="004F30E9"/>
    <w:rsid w:val="004F3195"/>
    <w:rsid w:val="004F3558"/>
    <w:rsid w:val="004F3D15"/>
    <w:rsid w:val="004F4020"/>
    <w:rsid w:val="004F438A"/>
    <w:rsid w:val="004F4D15"/>
    <w:rsid w:val="00500674"/>
    <w:rsid w:val="00500D03"/>
    <w:rsid w:val="005016E7"/>
    <w:rsid w:val="00501DBD"/>
    <w:rsid w:val="005037B7"/>
    <w:rsid w:val="0050471E"/>
    <w:rsid w:val="00504C5A"/>
    <w:rsid w:val="005057F9"/>
    <w:rsid w:val="00506B3C"/>
    <w:rsid w:val="00507984"/>
    <w:rsid w:val="00507BE8"/>
    <w:rsid w:val="00510424"/>
    <w:rsid w:val="00510A70"/>
    <w:rsid w:val="00510E8C"/>
    <w:rsid w:val="00511F0C"/>
    <w:rsid w:val="00512AD7"/>
    <w:rsid w:val="00512B2A"/>
    <w:rsid w:val="00512B5E"/>
    <w:rsid w:val="00514401"/>
    <w:rsid w:val="00514EAF"/>
    <w:rsid w:val="00515CEE"/>
    <w:rsid w:val="00516087"/>
    <w:rsid w:val="0051646D"/>
    <w:rsid w:val="00516F92"/>
    <w:rsid w:val="00516FB4"/>
    <w:rsid w:val="005172A6"/>
    <w:rsid w:val="00517376"/>
    <w:rsid w:val="00520778"/>
    <w:rsid w:val="00521AEB"/>
    <w:rsid w:val="00521EF6"/>
    <w:rsid w:val="00524283"/>
    <w:rsid w:val="0052447C"/>
    <w:rsid w:val="00524738"/>
    <w:rsid w:val="00525281"/>
    <w:rsid w:val="005257F8"/>
    <w:rsid w:val="00526BC9"/>
    <w:rsid w:val="00527A61"/>
    <w:rsid w:val="00527E5A"/>
    <w:rsid w:val="00530684"/>
    <w:rsid w:val="00530E58"/>
    <w:rsid w:val="00531165"/>
    <w:rsid w:val="005317BB"/>
    <w:rsid w:val="00532C3C"/>
    <w:rsid w:val="00532F28"/>
    <w:rsid w:val="00533751"/>
    <w:rsid w:val="00533C56"/>
    <w:rsid w:val="00533E4F"/>
    <w:rsid w:val="0053437D"/>
    <w:rsid w:val="005354FD"/>
    <w:rsid w:val="00536325"/>
    <w:rsid w:val="00536ECC"/>
    <w:rsid w:val="005370B3"/>
    <w:rsid w:val="005373A0"/>
    <w:rsid w:val="0053742F"/>
    <w:rsid w:val="00537ADC"/>
    <w:rsid w:val="00537ADD"/>
    <w:rsid w:val="00540DBA"/>
    <w:rsid w:val="00541CDC"/>
    <w:rsid w:val="00541D90"/>
    <w:rsid w:val="005421A0"/>
    <w:rsid w:val="005423C4"/>
    <w:rsid w:val="005428BB"/>
    <w:rsid w:val="00542F15"/>
    <w:rsid w:val="005470FC"/>
    <w:rsid w:val="0054793E"/>
    <w:rsid w:val="00547B24"/>
    <w:rsid w:val="0055033C"/>
    <w:rsid w:val="0055190D"/>
    <w:rsid w:val="00551F33"/>
    <w:rsid w:val="0055308B"/>
    <w:rsid w:val="005539BE"/>
    <w:rsid w:val="005539D9"/>
    <w:rsid w:val="0055424F"/>
    <w:rsid w:val="005545D5"/>
    <w:rsid w:val="00555000"/>
    <w:rsid w:val="0055571B"/>
    <w:rsid w:val="005562C2"/>
    <w:rsid w:val="00556410"/>
    <w:rsid w:val="0055692E"/>
    <w:rsid w:val="00556A9D"/>
    <w:rsid w:val="00556C55"/>
    <w:rsid w:val="005573CB"/>
    <w:rsid w:val="00560511"/>
    <w:rsid w:val="00560761"/>
    <w:rsid w:val="0056170A"/>
    <w:rsid w:val="00561775"/>
    <w:rsid w:val="0056195D"/>
    <w:rsid w:val="00563431"/>
    <w:rsid w:val="00563634"/>
    <w:rsid w:val="00563A70"/>
    <w:rsid w:val="00563C3C"/>
    <w:rsid w:val="00564D8A"/>
    <w:rsid w:val="0056679F"/>
    <w:rsid w:val="0056709A"/>
    <w:rsid w:val="00567680"/>
    <w:rsid w:val="005704B9"/>
    <w:rsid w:val="00570E67"/>
    <w:rsid w:val="00570ECE"/>
    <w:rsid w:val="005711E8"/>
    <w:rsid w:val="00571956"/>
    <w:rsid w:val="00571B19"/>
    <w:rsid w:val="00572457"/>
    <w:rsid w:val="00573BA6"/>
    <w:rsid w:val="00573E5C"/>
    <w:rsid w:val="005745EB"/>
    <w:rsid w:val="00575241"/>
    <w:rsid w:val="00575435"/>
    <w:rsid w:val="00575D9E"/>
    <w:rsid w:val="00577205"/>
    <w:rsid w:val="005772C6"/>
    <w:rsid w:val="00580541"/>
    <w:rsid w:val="005806D4"/>
    <w:rsid w:val="005822A2"/>
    <w:rsid w:val="005825C5"/>
    <w:rsid w:val="0058281C"/>
    <w:rsid w:val="00582EC9"/>
    <w:rsid w:val="00583357"/>
    <w:rsid w:val="005834C3"/>
    <w:rsid w:val="0058449A"/>
    <w:rsid w:val="00584DBF"/>
    <w:rsid w:val="00585073"/>
    <w:rsid w:val="005860BA"/>
    <w:rsid w:val="00586EA8"/>
    <w:rsid w:val="005908CD"/>
    <w:rsid w:val="00591022"/>
    <w:rsid w:val="0059209D"/>
    <w:rsid w:val="00592453"/>
    <w:rsid w:val="00592709"/>
    <w:rsid w:val="0059327A"/>
    <w:rsid w:val="005950F6"/>
    <w:rsid w:val="005955E0"/>
    <w:rsid w:val="0059572A"/>
    <w:rsid w:val="00595D02"/>
    <w:rsid w:val="00596180"/>
    <w:rsid w:val="00597008"/>
    <w:rsid w:val="00597110"/>
    <w:rsid w:val="0059723F"/>
    <w:rsid w:val="00597BFA"/>
    <w:rsid w:val="005A0EE2"/>
    <w:rsid w:val="005A2852"/>
    <w:rsid w:val="005A2916"/>
    <w:rsid w:val="005A293F"/>
    <w:rsid w:val="005A2EC4"/>
    <w:rsid w:val="005A3115"/>
    <w:rsid w:val="005A4D07"/>
    <w:rsid w:val="005A5527"/>
    <w:rsid w:val="005A61AA"/>
    <w:rsid w:val="005A6E05"/>
    <w:rsid w:val="005A7C3D"/>
    <w:rsid w:val="005B05AD"/>
    <w:rsid w:val="005B0DB1"/>
    <w:rsid w:val="005B1169"/>
    <w:rsid w:val="005B13B3"/>
    <w:rsid w:val="005B1630"/>
    <w:rsid w:val="005B2188"/>
    <w:rsid w:val="005B3929"/>
    <w:rsid w:val="005B3A79"/>
    <w:rsid w:val="005B3B38"/>
    <w:rsid w:val="005B48E4"/>
    <w:rsid w:val="005B6D55"/>
    <w:rsid w:val="005B6E1C"/>
    <w:rsid w:val="005B7B7B"/>
    <w:rsid w:val="005B7D06"/>
    <w:rsid w:val="005C0DFA"/>
    <w:rsid w:val="005C1790"/>
    <w:rsid w:val="005C25B3"/>
    <w:rsid w:val="005C2A6F"/>
    <w:rsid w:val="005C4747"/>
    <w:rsid w:val="005C47A4"/>
    <w:rsid w:val="005C48B6"/>
    <w:rsid w:val="005C4CE2"/>
    <w:rsid w:val="005C5C6C"/>
    <w:rsid w:val="005C5D98"/>
    <w:rsid w:val="005C604D"/>
    <w:rsid w:val="005C7934"/>
    <w:rsid w:val="005C79EA"/>
    <w:rsid w:val="005D09D3"/>
    <w:rsid w:val="005D0F37"/>
    <w:rsid w:val="005D10DA"/>
    <w:rsid w:val="005D16D4"/>
    <w:rsid w:val="005D1F5B"/>
    <w:rsid w:val="005D283F"/>
    <w:rsid w:val="005D2BD5"/>
    <w:rsid w:val="005D2C72"/>
    <w:rsid w:val="005D401D"/>
    <w:rsid w:val="005D470F"/>
    <w:rsid w:val="005D4B82"/>
    <w:rsid w:val="005D4BFA"/>
    <w:rsid w:val="005D4D1B"/>
    <w:rsid w:val="005D51E5"/>
    <w:rsid w:val="005D54E2"/>
    <w:rsid w:val="005D59C0"/>
    <w:rsid w:val="005D5C73"/>
    <w:rsid w:val="005D5DD3"/>
    <w:rsid w:val="005D5EF2"/>
    <w:rsid w:val="005D6174"/>
    <w:rsid w:val="005D62DB"/>
    <w:rsid w:val="005D78C0"/>
    <w:rsid w:val="005D7941"/>
    <w:rsid w:val="005E0940"/>
    <w:rsid w:val="005E132B"/>
    <w:rsid w:val="005E1554"/>
    <w:rsid w:val="005E2A38"/>
    <w:rsid w:val="005E2C4A"/>
    <w:rsid w:val="005E3349"/>
    <w:rsid w:val="005E377E"/>
    <w:rsid w:val="005E3D56"/>
    <w:rsid w:val="005E410A"/>
    <w:rsid w:val="005E5067"/>
    <w:rsid w:val="005E5155"/>
    <w:rsid w:val="005E51AF"/>
    <w:rsid w:val="005E51EE"/>
    <w:rsid w:val="005E53CC"/>
    <w:rsid w:val="005E607F"/>
    <w:rsid w:val="005E7502"/>
    <w:rsid w:val="005E7BA5"/>
    <w:rsid w:val="005F0044"/>
    <w:rsid w:val="005F0053"/>
    <w:rsid w:val="005F069E"/>
    <w:rsid w:val="005F0A08"/>
    <w:rsid w:val="005F1F56"/>
    <w:rsid w:val="005F3A7A"/>
    <w:rsid w:val="005F452F"/>
    <w:rsid w:val="005F4A6C"/>
    <w:rsid w:val="005F5762"/>
    <w:rsid w:val="005F5E36"/>
    <w:rsid w:val="005F6CBB"/>
    <w:rsid w:val="005F7492"/>
    <w:rsid w:val="005F7709"/>
    <w:rsid w:val="005F77D9"/>
    <w:rsid w:val="005F7993"/>
    <w:rsid w:val="00600030"/>
    <w:rsid w:val="0060090E"/>
    <w:rsid w:val="00601774"/>
    <w:rsid w:val="00602F73"/>
    <w:rsid w:val="006035A4"/>
    <w:rsid w:val="00604D02"/>
    <w:rsid w:val="00605CED"/>
    <w:rsid w:val="0060625D"/>
    <w:rsid w:val="0060628F"/>
    <w:rsid w:val="00606B7A"/>
    <w:rsid w:val="00606CFD"/>
    <w:rsid w:val="00607390"/>
    <w:rsid w:val="00607A1C"/>
    <w:rsid w:val="00607D53"/>
    <w:rsid w:val="006123F5"/>
    <w:rsid w:val="00612897"/>
    <w:rsid w:val="0061341A"/>
    <w:rsid w:val="00613F6E"/>
    <w:rsid w:val="0061445B"/>
    <w:rsid w:val="00615A2F"/>
    <w:rsid w:val="00615C59"/>
    <w:rsid w:val="006161C3"/>
    <w:rsid w:val="00616245"/>
    <w:rsid w:val="006166E1"/>
    <w:rsid w:val="00616C62"/>
    <w:rsid w:val="00617896"/>
    <w:rsid w:val="006178E0"/>
    <w:rsid w:val="00617AD9"/>
    <w:rsid w:val="00620083"/>
    <w:rsid w:val="00620B80"/>
    <w:rsid w:val="00621D46"/>
    <w:rsid w:val="00621DB0"/>
    <w:rsid w:val="00622267"/>
    <w:rsid w:val="006223E6"/>
    <w:rsid w:val="00622BFF"/>
    <w:rsid w:val="0062328F"/>
    <w:rsid w:val="00623D0B"/>
    <w:rsid w:val="00623F44"/>
    <w:rsid w:val="00624BCC"/>
    <w:rsid w:val="00624D13"/>
    <w:rsid w:val="0062518A"/>
    <w:rsid w:val="00625524"/>
    <w:rsid w:val="00625CC1"/>
    <w:rsid w:val="00626550"/>
    <w:rsid w:val="00627929"/>
    <w:rsid w:val="006304D1"/>
    <w:rsid w:val="006305A2"/>
    <w:rsid w:val="00631928"/>
    <w:rsid w:val="00632EC0"/>
    <w:rsid w:val="00633098"/>
    <w:rsid w:val="00634381"/>
    <w:rsid w:val="00634AB2"/>
    <w:rsid w:val="0063640F"/>
    <w:rsid w:val="0063706E"/>
    <w:rsid w:val="006372C8"/>
    <w:rsid w:val="006376EF"/>
    <w:rsid w:val="00637757"/>
    <w:rsid w:val="006411FD"/>
    <w:rsid w:val="00641CB6"/>
    <w:rsid w:val="006423AE"/>
    <w:rsid w:val="00642FB5"/>
    <w:rsid w:val="00643E1B"/>
    <w:rsid w:val="006440C8"/>
    <w:rsid w:val="006444D1"/>
    <w:rsid w:val="00644CD4"/>
    <w:rsid w:val="00644F2C"/>
    <w:rsid w:val="00646958"/>
    <w:rsid w:val="00647004"/>
    <w:rsid w:val="00651C84"/>
    <w:rsid w:val="0065456D"/>
    <w:rsid w:val="006547FF"/>
    <w:rsid w:val="00655E8B"/>
    <w:rsid w:val="006574C0"/>
    <w:rsid w:val="00657E4B"/>
    <w:rsid w:val="00660924"/>
    <w:rsid w:val="00660A1A"/>
    <w:rsid w:val="00660D15"/>
    <w:rsid w:val="00661127"/>
    <w:rsid w:val="00661514"/>
    <w:rsid w:val="006617AD"/>
    <w:rsid w:val="00661AC1"/>
    <w:rsid w:val="00661AD6"/>
    <w:rsid w:val="0066216C"/>
    <w:rsid w:val="0066258D"/>
    <w:rsid w:val="00662ED1"/>
    <w:rsid w:val="006639FD"/>
    <w:rsid w:val="00664103"/>
    <w:rsid w:val="006641A5"/>
    <w:rsid w:val="00664559"/>
    <w:rsid w:val="00664D26"/>
    <w:rsid w:val="00665BB7"/>
    <w:rsid w:val="0066604E"/>
    <w:rsid w:val="006675D2"/>
    <w:rsid w:val="00670D71"/>
    <w:rsid w:val="00670F88"/>
    <w:rsid w:val="0067199D"/>
    <w:rsid w:val="00671A86"/>
    <w:rsid w:val="006723A3"/>
    <w:rsid w:val="00673323"/>
    <w:rsid w:val="00674295"/>
    <w:rsid w:val="006753B6"/>
    <w:rsid w:val="00676564"/>
    <w:rsid w:val="00676B83"/>
    <w:rsid w:val="00676D56"/>
    <w:rsid w:val="00676FC3"/>
    <w:rsid w:val="006771A8"/>
    <w:rsid w:val="00677276"/>
    <w:rsid w:val="00677A8E"/>
    <w:rsid w:val="00677D3D"/>
    <w:rsid w:val="006800EC"/>
    <w:rsid w:val="006808AF"/>
    <w:rsid w:val="006808F2"/>
    <w:rsid w:val="00681C65"/>
    <w:rsid w:val="0068298E"/>
    <w:rsid w:val="00683F94"/>
    <w:rsid w:val="0068474A"/>
    <w:rsid w:val="006847A8"/>
    <w:rsid w:val="00684938"/>
    <w:rsid w:val="00686364"/>
    <w:rsid w:val="006869DC"/>
    <w:rsid w:val="00687484"/>
    <w:rsid w:val="00687CD4"/>
    <w:rsid w:val="0069139C"/>
    <w:rsid w:val="00691FF0"/>
    <w:rsid w:val="006937BE"/>
    <w:rsid w:val="006938F5"/>
    <w:rsid w:val="00693F33"/>
    <w:rsid w:val="00695DD2"/>
    <w:rsid w:val="00696C4E"/>
    <w:rsid w:val="006975BD"/>
    <w:rsid w:val="006A0111"/>
    <w:rsid w:val="006A1DC1"/>
    <w:rsid w:val="006A26CE"/>
    <w:rsid w:val="006A44C2"/>
    <w:rsid w:val="006A4A4E"/>
    <w:rsid w:val="006A6903"/>
    <w:rsid w:val="006A69AC"/>
    <w:rsid w:val="006A6D8B"/>
    <w:rsid w:val="006B06FA"/>
    <w:rsid w:val="006B0EB0"/>
    <w:rsid w:val="006B154A"/>
    <w:rsid w:val="006B1557"/>
    <w:rsid w:val="006B1561"/>
    <w:rsid w:val="006B16F6"/>
    <w:rsid w:val="006B1C87"/>
    <w:rsid w:val="006B4086"/>
    <w:rsid w:val="006B62B6"/>
    <w:rsid w:val="006B6455"/>
    <w:rsid w:val="006B7E10"/>
    <w:rsid w:val="006C05E0"/>
    <w:rsid w:val="006C1530"/>
    <w:rsid w:val="006C1EDD"/>
    <w:rsid w:val="006C2401"/>
    <w:rsid w:val="006C280D"/>
    <w:rsid w:val="006C2A00"/>
    <w:rsid w:val="006C2A29"/>
    <w:rsid w:val="006C2FDC"/>
    <w:rsid w:val="006C423D"/>
    <w:rsid w:val="006C43CC"/>
    <w:rsid w:val="006C480F"/>
    <w:rsid w:val="006C5E41"/>
    <w:rsid w:val="006C6254"/>
    <w:rsid w:val="006C7113"/>
    <w:rsid w:val="006D1736"/>
    <w:rsid w:val="006D2211"/>
    <w:rsid w:val="006D37B8"/>
    <w:rsid w:val="006D3816"/>
    <w:rsid w:val="006D3ADC"/>
    <w:rsid w:val="006D3FDC"/>
    <w:rsid w:val="006D5ECF"/>
    <w:rsid w:val="006D5EF2"/>
    <w:rsid w:val="006D71D8"/>
    <w:rsid w:val="006D7CE8"/>
    <w:rsid w:val="006D7E67"/>
    <w:rsid w:val="006D7F93"/>
    <w:rsid w:val="006E01AB"/>
    <w:rsid w:val="006E1267"/>
    <w:rsid w:val="006E14B8"/>
    <w:rsid w:val="006E17D3"/>
    <w:rsid w:val="006E1AD9"/>
    <w:rsid w:val="006E230B"/>
    <w:rsid w:val="006E26F4"/>
    <w:rsid w:val="006E2B75"/>
    <w:rsid w:val="006E315D"/>
    <w:rsid w:val="006E3F52"/>
    <w:rsid w:val="006E4C1D"/>
    <w:rsid w:val="006E55E4"/>
    <w:rsid w:val="006E56F0"/>
    <w:rsid w:val="006E596D"/>
    <w:rsid w:val="006E6592"/>
    <w:rsid w:val="006F1839"/>
    <w:rsid w:val="006F1960"/>
    <w:rsid w:val="006F3319"/>
    <w:rsid w:val="006F3E82"/>
    <w:rsid w:val="006F5C38"/>
    <w:rsid w:val="006F5C4D"/>
    <w:rsid w:val="006F5F4B"/>
    <w:rsid w:val="006F6FBC"/>
    <w:rsid w:val="006F74E0"/>
    <w:rsid w:val="007011C0"/>
    <w:rsid w:val="00701435"/>
    <w:rsid w:val="0070188D"/>
    <w:rsid w:val="00701898"/>
    <w:rsid w:val="00701B6C"/>
    <w:rsid w:val="007021DA"/>
    <w:rsid w:val="007022B3"/>
    <w:rsid w:val="007023C1"/>
    <w:rsid w:val="0070296A"/>
    <w:rsid w:val="00702972"/>
    <w:rsid w:val="007036A2"/>
    <w:rsid w:val="00703800"/>
    <w:rsid w:val="00703A88"/>
    <w:rsid w:val="007040BB"/>
    <w:rsid w:val="00704813"/>
    <w:rsid w:val="00705086"/>
    <w:rsid w:val="00705189"/>
    <w:rsid w:val="00706DF9"/>
    <w:rsid w:val="0071057D"/>
    <w:rsid w:val="0071257E"/>
    <w:rsid w:val="00712B52"/>
    <w:rsid w:val="0071418B"/>
    <w:rsid w:val="00714DDA"/>
    <w:rsid w:val="00714EEA"/>
    <w:rsid w:val="007150F3"/>
    <w:rsid w:val="00715D81"/>
    <w:rsid w:val="007160E5"/>
    <w:rsid w:val="00716D6A"/>
    <w:rsid w:val="00720CDA"/>
    <w:rsid w:val="00721058"/>
    <w:rsid w:val="007212A7"/>
    <w:rsid w:val="007223C5"/>
    <w:rsid w:val="00722C83"/>
    <w:rsid w:val="00722F2B"/>
    <w:rsid w:val="0072315F"/>
    <w:rsid w:val="0072530A"/>
    <w:rsid w:val="007257EF"/>
    <w:rsid w:val="00725F87"/>
    <w:rsid w:val="00726167"/>
    <w:rsid w:val="0072627D"/>
    <w:rsid w:val="00726482"/>
    <w:rsid w:val="0072648D"/>
    <w:rsid w:val="00727689"/>
    <w:rsid w:val="007276B4"/>
    <w:rsid w:val="00732B4A"/>
    <w:rsid w:val="00732C63"/>
    <w:rsid w:val="00732EBD"/>
    <w:rsid w:val="00733C75"/>
    <w:rsid w:val="0073457A"/>
    <w:rsid w:val="00734C51"/>
    <w:rsid w:val="00735F13"/>
    <w:rsid w:val="00736657"/>
    <w:rsid w:val="007368BA"/>
    <w:rsid w:val="007368E8"/>
    <w:rsid w:val="0073690E"/>
    <w:rsid w:val="00736C16"/>
    <w:rsid w:val="0074093B"/>
    <w:rsid w:val="00741CE6"/>
    <w:rsid w:val="0074232C"/>
    <w:rsid w:val="00742C60"/>
    <w:rsid w:val="00742EBF"/>
    <w:rsid w:val="0074351E"/>
    <w:rsid w:val="00744291"/>
    <w:rsid w:val="00744853"/>
    <w:rsid w:val="00744B8A"/>
    <w:rsid w:val="007450FB"/>
    <w:rsid w:val="007464CE"/>
    <w:rsid w:val="007469A6"/>
    <w:rsid w:val="00747043"/>
    <w:rsid w:val="0074746B"/>
    <w:rsid w:val="00747847"/>
    <w:rsid w:val="00750973"/>
    <w:rsid w:val="00751008"/>
    <w:rsid w:val="007517D1"/>
    <w:rsid w:val="00751B45"/>
    <w:rsid w:val="007521CB"/>
    <w:rsid w:val="007527E9"/>
    <w:rsid w:val="007529A7"/>
    <w:rsid w:val="00752A04"/>
    <w:rsid w:val="00753145"/>
    <w:rsid w:val="00753A2B"/>
    <w:rsid w:val="00753D2F"/>
    <w:rsid w:val="00753DF6"/>
    <w:rsid w:val="0075446D"/>
    <w:rsid w:val="00754585"/>
    <w:rsid w:val="00754D63"/>
    <w:rsid w:val="007551D7"/>
    <w:rsid w:val="00755465"/>
    <w:rsid w:val="007554A9"/>
    <w:rsid w:val="00757221"/>
    <w:rsid w:val="0076077D"/>
    <w:rsid w:val="00760EEF"/>
    <w:rsid w:val="00761177"/>
    <w:rsid w:val="00761538"/>
    <w:rsid w:val="00762773"/>
    <w:rsid w:val="00763068"/>
    <w:rsid w:val="007632D2"/>
    <w:rsid w:val="00763E10"/>
    <w:rsid w:val="007646F3"/>
    <w:rsid w:val="007647C7"/>
    <w:rsid w:val="00764878"/>
    <w:rsid w:val="00764B88"/>
    <w:rsid w:val="00765143"/>
    <w:rsid w:val="0076546A"/>
    <w:rsid w:val="007659D3"/>
    <w:rsid w:val="00766CA7"/>
    <w:rsid w:val="007672D2"/>
    <w:rsid w:val="007679F7"/>
    <w:rsid w:val="007704C4"/>
    <w:rsid w:val="0077050F"/>
    <w:rsid w:val="0077076E"/>
    <w:rsid w:val="007710D6"/>
    <w:rsid w:val="0077150C"/>
    <w:rsid w:val="0077230F"/>
    <w:rsid w:val="007729E6"/>
    <w:rsid w:val="00772A19"/>
    <w:rsid w:val="00772CD1"/>
    <w:rsid w:val="00775E1F"/>
    <w:rsid w:val="00776085"/>
    <w:rsid w:val="00776122"/>
    <w:rsid w:val="00776288"/>
    <w:rsid w:val="007764B8"/>
    <w:rsid w:val="00777750"/>
    <w:rsid w:val="00777879"/>
    <w:rsid w:val="00777D1C"/>
    <w:rsid w:val="00780ED4"/>
    <w:rsid w:val="0078130F"/>
    <w:rsid w:val="00781326"/>
    <w:rsid w:val="007815D3"/>
    <w:rsid w:val="0078228D"/>
    <w:rsid w:val="00782DB3"/>
    <w:rsid w:val="007845C5"/>
    <w:rsid w:val="007853D8"/>
    <w:rsid w:val="0078547D"/>
    <w:rsid w:val="007863E2"/>
    <w:rsid w:val="007909CE"/>
    <w:rsid w:val="00790BD4"/>
    <w:rsid w:val="00791668"/>
    <w:rsid w:val="00791922"/>
    <w:rsid w:val="00792152"/>
    <w:rsid w:val="00792C37"/>
    <w:rsid w:val="00792C56"/>
    <w:rsid w:val="00793142"/>
    <w:rsid w:val="00794082"/>
    <w:rsid w:val="007945DD"/>
    <w:rsid w:val="007952C3"/>
    <w:rsid w:val="00796823"/>
    <w:rsid w:val="007A0949"/>
    <w:rsid w:val="007A12DA"/>
    <w:rsid w:val="007A163C"/>
    <w:rsid w:val="007A1FED"/>
    <w:rsid w:val="007A2A51"/>
    <w:rsid w:val="007A2FCE"/>
    <w:rsid w:val="007A43A8"/>
    <w:rsid w:val="007A4705"/>
    <w:rsid w:val="007A4E3E"/>
    <w:rsid w:val="007A4F0C"/>
    <w:rsid w:val="007A59ED"/>
    <w:rsid w:val="007A6178"/>
    <w:rsid w:val="007A6834"/>
    <w:rsid w:val="007A6D5F"/>
    <w:rsid w:val="007B05BC"/>
    <w:rsid w:val="007B1701"/>
    <w:rsid w:val="007B170F"/>
    <w:rsid w:val="007B1841"/>
    <w:rsid w:val="007B1C4E"/>
    <w:rsid w:val="007B2184"/>
    <w:rsid w:val="007B2F1D"/>
    <w:rsid w:val="007B342D"/>
    <w:rsid w:val="007B3F38"/>
    <w:rsid w:val="007B476C"/>
    <w:rsid w:val="007B5A39"/>
    <w:rsid w:val="007B69FC"/>
    <w:rsid w:val="007B6D08"/>
    <w:rsid w:val="007B7484"/>
    <w:rsid w:val="007B7561"/>
    <w:rsid w:val="007B76CF"/>
    <w:rsid w:val="007B7923"/>
    <w:rsid w:val="007C0779"/>
    <w:rsid w:val="007C0AE1"/>
    <w:rsid w:val="007C0F4A"/>
    <w:rsid w:val="007C1716"/>
    <w:rsid w:val="007C3491"/>
    <w:rsid w:val="007C3F1D"/>
    <w:rsid w:val="007C4DD1"/>
    <w:rsid w:val="007C6815"/>
    <w:rsid w:val="007C6CAB"/>
    <w:rsid w:val="007D06B8"/>
    <w:rsid w:val="007D079A"/>
    <w:rsid w:val="007D0D9E"/>
    <w:rsid w:val="007D12AF"/>
    <w:rsid w:val="007D14B4"/>
    <w:rsid w:val="007D15E3"/>
    <w:rsid w:val="007D1A56"/>
    <w:rsid w:val="007D1A90"/>
    <w:rsid w:val="007D1E1E"/>
    <w:rsid w:val="007D3251"/>
    <w:rsid w:val="007D35E8"/>
    <w:rsid w:val="007D3D78"/>
    <w:rsid w:val="007D3E86"/>
    <w:rsid w:val="007D4821"/>
    <w:rsid w:val="007D4B9B"/>
    <w:rsid w:val="007D4EC5"/>
    <w:rsid w:val="007D50A7"/>
    <w:rsid w:val="007D59BF"/>
    <w:rsid w:val="007D5A3F"/>
    <w:rsid w:val="007D65A9"/>
    <w:rsid w:val="007D6CC3"/>
    <w:rsid w:val="007D7186"/>
    <w:rsid w:val="007D743A"/>
    <w:rsid w:val="007D7674"/>
    <w:rsid w:val="007D79FB"/>
    <w:rsid w:val="007E0F96"/>
    <w:rsid w:val="007E14DC"/>
    <w:rsid w:val="007E1B27"/>
    <w:rsid w:val="007E240A"/>
    <w:rsid w:val="007E24A1"/>
    <w:rsid w:val="007E38C6"/>
    <w:rsid w:val="007E3B08"/>
    <w:rsid w:val="007E4AAC"/>
    <w:rsid w:val="007E5030"/>
    <w:rsid w:val="007E5626"/>
    <w:rsid w:val="007E61DF"/>
    <w:rsid w:val="007E6B7B"/>
    <w:rsid w:val="007E70DB"/>
    <w:rsid w:val="007E7216"/>
    <w:rsid w:val="007E721E"/>
    <w:rsid w:val="007E766F"/>
    <w:rsid w:val="007E784E"/>
    <w:rsid w:val="007E7895"/>
    <w:rsid w:val="007F0C8C"/>
    <w:rsid w:val="007F1895"/>
    <w:rsid w:val="007F3D48"/>
    <w:rsid w:val="007F3FB6"/>
    <w:rsid w:val="007F41BC"/>
    <w:rsid w:val="007F4218"/>
    <w:rsid w:val="007F43E0"/>
    <w:rsid w:val="007F494A"/>
    <w:rsid w:val="007F4F49"/>
    <w:rsid w:val="007F520D"/>
    <w:rsid w:val="007F5EE1"/>
    <w:rsid w:val="007F5EEB"/>
    <w:rsid w:val="007F7004"/>
    <w:rsid w:val="007F7CB3"/>
    <w:rsid w:val="0080096F"/>
    <w:rsid w:val="00800C2D"/>
    <w:rsid w:val="00800F42"/>
    <w:rsid w:val="00802BCE"/>
    <w:rsid w:val="00802CAF"/>
    <w:rsid w:val="008046FB"/>
    <w:rsid w:val="00804AAE"/>
    <w:rsid w:val="00804E86"/>
    <w:rsid w:val="00805454"/>
    <w:rsid w:val="00805A78"/>
    <w:rsid w:val="0080651B"/>
    <w:rsid w:val="008068DB"/>
    <w:rsid w:val="00806D8D"/>
    <w:rsid w:val="00806E54"/>
    <w:rsid w:val="008079B5"/>
    <w:rsid w:val="008100FE"/>
    <w:rsid w:val="008114F8"/>
    <w:rsid w:val="008121B1"/>
    <w:rsid w:val="008124AB"/>
    <w:rsid w:val="00812944"/>
    <w:rsid w:val="00814969"/>
    <w:rsid w:val="008149F5"/>
    <w:rsid w:val="00815338"/>
    <w:rsid w:val="00816CA8"/>
    <w:rsid w:val="00817ADE"/>
    <w:rsid w:val="00817B08"/>
    <w:rsid w:val="008211A8"/>
    <w:rsid w:val="008217EF"/>
    <w:rsid w:val="00822C17"/>
    <w:rsid w:val="00822D44"/>
    <w:rsid w:val="0082327B"/>
    <w:rsid w:val="00823693"/>
    <w:rsid w:val="0082527D"/>
    <w:rsid w:val="00825505"/>
    <w:rsid w:val="0082562D"/>
    <w:rsid w:val="00825C03"/>
    <w:rsid w:val="00825EAA"/>
    <w:rsid w:val="008265CD"/>
    <w:rsid w:val="00826841"/>
    <w:rsid w:val="008275AF"/>
    <w:rsid w:val="0083049B"/>
    <w:rsid w:val="00830872"/>
    <w:rsid w:val="00830F69"/>
    <w:rsid w:val="008311E2"/>
    <w:rsid w:val="008317B1"/>
    <w:rsid w:val="0083349B"/>
    <w:rsid w:val="00833BC7"/>
    <w:rsid w:val="00835300"/>
    <w:rsid w:val="00835E63"/>
    <w:rsid w:val="008366BE"/>
    <w:rsid w:val="00836848"/>
    <w:rsid w:val="00836B48"/>
    <w:rsid w:val="0083798A"/>
    <w:rsid w:val="00837CE4"/>
    <w:rsid w:val="008402D0"/>
    <w:rsid w:val="00841105"/>
    <w:rsid w:val="00842099"/>
    <w:rsid w:val="00843F0F"/>
    <w:rsid w:val="00845F4D"/>
    <w:rsid w:val="00847053"/>
    <w:rsid w:val="00847196"/>
    <w:rsid w:val="00847AE2"/>
    <w:rsid w:val="008511AA"/>
    <w:rsid w:val="00851960"/>
    <w:rsid w:val="00851B86"/>
    <w:rsid w:val="00851D1B"/>
    <w:rsid w:val="008534E2"/>
    <w:rsid w:val="0085414E"/>
    <w:rsid w:val="00854394"/>
    <w:rsid w:val="008544F4"/>
    <w:rsid w:val="00855A31"/>
    <w:rsid w:val="00856DA4"/>
    <w:rsid w:val="008572DE"/>
    <w:rsid w:val="00857A45"/>
    <w:rsid w:val="008621B6"/>
    <w:rsid w:val="00863CC4"/>
    <w:rsid w:val="008648E9"/>
    <w:rsid w:val="00864CD0"/>
    <w:rsid w:val="0086571C"/>
    <w:rsid w:val="00865D73"/>
    <w:rsid w:val="00865D98"/>
    <w:rsid w:val="00865EFA"/>
    <w:rsid w:val="00867122"/>
    <w:rsid w:val="008679A2"/>
    <w:rsid w:val="00870056"/>
    <w:rsid w:val="0087067E"/>
    <w:rsid w:val="0087123F"/>
    <w:rsid w:val="008727EB"/>
    <w:rsid w:val="0087340A"/>
    <w:rsid w:val="00873DFF"/>
    <w:rsid w:val="008743EC"/>
    <w:rsid w:val="008748B4"/>
    <w:rsid w:val="00876BAD"/>
    <w:rsid w:val="00877004"/>
    <w:rsid w:val="0088110A"/>
    <w:rsid w:val="00882A62"/>
    <w:rsid w:val="00882FE6"/>
    <w:rsid w:val="00883AC5"/>
    <w:rsid w:val="00884AD9"/>
    <w:rsid w:val="0088502E"/>
    <w:rsid w:val="00885800"/>
    <w:rsid w:val="008860D2"/>
    <w:rsid w:val="00886985"/>
    <w:rsid w:val="00890813"/>
    <w:rsid w:val="00890D4A"/>
    <w:rsid w:val="00891316"/>
    <w:rsid w:val="008914EC"/>
    <w:rsid w:val="00891673"/>
    <w:rsid w:val="00892137"/>
    <w:rsid w:val="0089300F"/>
    <w:rsid w:val="00893947"/>
    <w:rsid w:val="00895067"/>
    <w:rsid w:val="008953BC"/>
    <w:rsid w:val="00895420"/>
    <w:rsid w:val="0089549F"/>
    <w:rsid w:val="008956A4"/>
    <w:rsid w:val="008969D7"/>
    <w:rsid w:val="00897640"/>
    <w:rsid w:val="008A0433"/>
    <w:rsid w:val="008A10BB"/>
    <w:rsid w:val="008A10BF"/>
    <w:rsid w:val="008A1435"/>
    <w:rsid w:val="008A15D9"/>
    <w:rsid w:val="008A1B11"/>
    <w:rsid w:val="008A2578"/>
    <w:rsid w:val="008A2837"/>
    <w:rsid w:val="008A2B7D"/>
    <w:rsid w:val="008A2D67"/>
    <w:rsid w:val="008A3731"/>
    <w:rsid w:val="008A38F2"/>
    <w:rsid w:val="008A3D4E"/>
    <w:rsid w:val="008A417B"/>
    <w:rsid w:val="008A4205"/>
    <w:rsid w:val="008A44DF"/>
    <w:rsid w:val="008A470C"/>
    <w:rsid w:val="008A47DC"/>
    <w:rsid w:val="008A4E09"/>
    <w:rsid w:val="008A503D"/>
    <w:rsid w:val="008A50D1"/>
    <w:rsid w:val="008A6352"/>
    <w:rsid w:val="008A63EF"/>
    <w:rsid w:val="008A6B55"/>
    <w:rsid w:val="008A716B"/>
    <w:rsid w:val="008B032A"/>
    <w:rsid w:val="008B157C"/>
    <w:rsid w:val="008B1A3D"/>
    <w:rsid w:val="008B1B64"/>
    <w:rsid w:val="008B32CF"/>
    <w:rsid w:val="008B54C0"/>
    <w:rsid w:val="008B5873"/>
    <w:rsid w:val="008B5B14"/>
    <w:rsid w:val="008B6544"/>
    <w:rsid w:val="008B65AB"/>
    <w:rsid w:val="008B66B4"/>
    <w:rsid w:val="008B69E4"/>
    <w:rsid w:val="008B71ED"/>
    <w:rsid w:val="008B7384"/>
    <w:rsid w:val="008B7FC5"/>
    <w:rsid w:val="008C0644"/>
    <w:rsid w:val="008C07F3"/>
    <w:rsid w:val="008C0998"/>
    <w:rsid w:val="008C116D"/>
    <w:rsid w:val="008C194F"/>
    <w:rsid w:val="008C1BA5"/>
    <w:rsid w:val="008C25C3"/>
    <w:rsid w:val="008C2612"/>
    <w:rsid w:val="008C278F"/>
    <w:rsid w:val="008C3169"/>
    <w:rsid w:val="008C435E"/>
    <w:rsid w:val="008C4801"/>
    <w:rsid w:val="008C481D"/>
    <w:rsid w:val="008C492D"/>
    <w:rsid w:val="008C4FA6"/>
    <w:rsid w:val="008C6993"/>
    <w:rsid w:val="008C7200"/>
    <w:rsid w:val="008D05E3"/>
    <w:rsid w:val="008D0CDB"/>
    <w:rsid w:val="008D0DE6"/>
    <w:rsid w:val="008D0E44"/>
    <w:rsid w:val="008D10A5"/>
    <w:rsid w:val="008D1552"/>
    <w:rsid w:val="008D155B"/>
    <w:rsid w:val="008D2045"/>
    <w:rsid w:val="008D2269"/>
    <w:rsid w:val="008D2A11"/>
    <w:rsid w:val="008D3001"/>
    <w:rsid w:val="008D315D"/>
    <w:rsid w:val="008D4851"/>
    <w:rsid w:val="008D4A96"/>
    <w:rsid w:val="008D54E3"/>
    <w:rsid w:val="008D5C0C"/>
    <w:rsid w:val="008D5D1D"/>
    <w:rsid w:val="008D665C"/>
    <w:rsid w:val="008D69EB"/>
    <w:rsid w:val="008D7462"/>
    <w:rsid w:val="008D7614"/>
    <w:rsid w:val="008E06D7"/>
    <w:rsid w:val="008E07A5"/>
    <w:rsid w:val="008E0F1D"/>
    <w:rsid w:val="008E16B9"/>
    <w:rsid w:val="008E2209"/>
    <w:rsid w:val="008E22AB"/>
    <w:rsid w:val="008E2705"/>
    <w:rsid w:val="008E3512"/>
    <w:rsid w:val="008E3792"/>
    <w:rsid w:val="008E431B"/>
    <w:rsid w:val="008E436E"/>
    <w:rsid w:val="008E55EF"/>
    <w:rsid w:val="008E5F82"/>
    <w:rsid w:val="008E6D95"/>
    <w:rsid w:val="008E7F88"/>
    <w:rsid w:val="008F0388"/>
    <w:rsid w:val="008F0700"/>
    <w:rsid w:val="008F1877"/>
    <w:rsid w:val="008F1CD4"/>
    <w:rsid w:val="008F2561"/>
    <w:rsid w:val="008F2811"/>
    <w:rsid w:val="008F2932"/>
    <w:rsid w:val="008F2AC5"/>
    <w:rsid w:val="008F3F23"/>
    <w:rsid w:val="008F5914"/>
    <w:rsid w:val="008F5938"/>
    <w:rsid w:val="008F5C24"/>
    <w:rsid w:val="008F5C8A"/>
    <w:rsid w:val="008F5F85"/>
    <w:rsid w:val="008F6A83"/>
    <w:rsid w:val="008F6EFA"/>
    <w:rsid w:val="0090165A"/>
    <w:rsid w:val="00901AC3"/>
    <w:rsid w:val="00902430"/>
    <w:rsid w:val="00903AEE"/>
    <w:rsid w:val="00903BB2"/>
    <w:rsid w:val="00904306"/>
    <w:rsid w:val="009046A6"/>
    <w:rsid w:val="009051C7"/>
    <w:rsid w:val="009058F9"/>
    <w:rsid w:val="00905949"/>
    <w:rsid w:val="00905985"/>
    <w:rsid w:val="009059B6"/>
    <w:rsid w:val="00905E23"/>
    <w:rsid w:val="009068A6"/>
    <w:rsid w:val="00907580"/>
    <w:rsid w:val="009075D4"/>
    <w:rsid w:val="00907764"/>
    <w:rsid w:val="009078DB"/>
    <w:rsid w:val="00910866"/>
    <w:rsid w:val="00911283"/>
    <w:rsid w:val="009119C0"/>
    <w:rsid w:val="00911BA8"/>
    <w:rsid w:val="0091365E"/>
    <w:rsid w:val="00913884"/>
    <w:rsid w:val="0091428D"/>
    <w:rsid w:val="00914392"/>
    <w:rsid w:val="00914C04"/>
    <w:rsid w:val="00914E51"/>
    <w:rsid w:val="00915152"/>
    <w:rsid w:val="0091518D"/>
    <w:rsid w:val="009165D0"/>
    <w:rsid w:val="0091759A"/>
    <w:rsid w:val="009179C5"/>
    <w:rsid w:val="00917CBA"/>
    <w:rsid w:val="00920313"/>
    <w:rsid w:val="00920599"/>
    <w:rsid w:val="00920D8C"/>
    <w:rsid w:val="00921A09"/>
    <w:rsid w:val="00921DB2"/>
    <w:rsid w:val="009239D1"/>
    <w:rsid w:val="0092427C"/>
    <w:rsid w:val="009249AD"/>
    <w:rsid w:val="00924FB7"/>
    <w:rsid w:val="009252CA"/>
    <w:rsid w:val="0092558B"/>
    <w:rsid w:val="009262D7"/>
    <w:rsid w:val="0092746C"/>
    <w:rsid w:val="0093014E"/>
    <w:rsid w:val="009308C3"/>
    <w:rsid w:val="009310BB"/>
    <w:rsid w:val="009311D4"/>
    <w:rsid w:val="00932C76"/>
    <w:rsid w:val="0093300A"/>
    <w:rsid w:val="009331B7"/>
    <w:rsid w:val="00933B3A"/>
    <w:rsid w:val="009341A5"/>
    <w:rsid w:val="00934635"/>
    <w:rsid w:val="0093480A"/>
    <w:rsid w:val="009352B6"/>
    <w:rsid w:val="00935887"/>
    <w:rsid w:val="00935C56"/>
    <w:rsid w:val="00936209"/>
    <w:rsid w:val="0093639D"/>
    <w:rsid w:val="00936B6A"/>
    <w:rsid w:val="00936E17"/>
    <w:rsid w:val="00936FB6"/>
    <w:rsid w:val="00937893"/>
    <w:rsid w:val="00940C0A"/>
    <w:rsid w:val="00941255"/>
    <w:rsid w:val="00941CB2"/>
    <w:rsid w:val="00942F5F"/>
    <w:rsid w:val="00943473"/>
    <w:rsid w:val="00943C09"/>
    <w:rsid w:val="00944337"/>
    <w:rsid w:val="00944F94"/>
    <w:rsid w:val="00946C48"/>
    <w:rsid w:val="00946F12"/>
    <w:rsid w:val="009478C5"/>
    <w:rsid w:val="009509B2"/>
    <w:rsid w:val="00950F8C"/>
    <w:rsid w:val="00951EB5"/>
    <w:rsid w:val="009523C2"/>
    <w:rsid w:val="0095246A"/>
    <w:rsid w:val="00953735"/>
    <w:rsid w:val="00953E34"/>
    <w:rsid w:val="00953FA4"/>
    <w:rsid w:val="00954B69"/>
    <w:rsid w:val="00954FFE"/>
    <w:rsid w:val="00957755"/>
    <w:rsid w:val="00957E70"/>
    <w:rsid w:val="00957EF0"/>
    <w:rsid w:val="00960011"/>
    <w:rsid w:val="009600C0"/>
    <w:rsid w:val="00960F8D"/>
    <w:rsid w:val="00961F02"/>
    <w:rsid w:val="009631BE"/>
    <w:rsid w:val="00963E68"/>
    <w:rsid w:val="00964CB2"/>
    <w:rsid w:val="00965628"/>
    <w:rsid w:val="00966D0D"/>
    <w:rsid w:val="009705C1"/>
    <w:rsid w:val="00972D55"/>
    <w:rsid w:val="0097412E"/>
    <w:rsid w:val="009742DE"/>
    <w:rsid w:val="00975C64"/>
    <w:rsid w:val="00976313"/>
    <w:rsid w:val="009769F6"/>
    <w:rsid w:val="00976C77"/>
    <w:rsid w:val="00977958"/>
    <w:rsid w:val="009805F6"/>
    <w:rsid w:val="00981289"/>
    <w:rsid w:val="0098136C"/>
    <w:rsid w:val="00982134"/>
    <w:rsid w:val="00982959"/>
    <w:rsid w:val="00985114"/>
    <w:rsid w:val="00990863"/>
    <w:rsid w:val="00990D00"/>
    <w:rsid w:val="0099151F"/>
    <w:rsid w:val="009927F4"/>
    <w:rsid w:val="00993FCC"/>
    <w:rsid w:val="009941DF"/>
    <w:rsid w:val="009943F1"/>
    <w:rsid w:val="009956C3"/>
    <w:rsid w:val="00995FD3"/>
    <w:rsid w:val="00996A01"/>
    <w:rsid w:val="00997F6C"/>
    <w:rsid w:val="009A0357"/>
    <w:rsid w:val="009A1C46"/>
    <w:rsid w:val="009A2120"/>
    <w:rsid w:val="009A22EF"/>
    <w:rsid w:val="009A3BDB"/>
    <w:rsid w:val="009A3F84"/>
    <w:rsid w:val="009A435D"/>
    <w:rsid w:val="009A484A"/>
    <w:rsid w:val="009A484E"/>
    <w:rsid w:val="009A4ED7"/>
    <w:rsid w:val="009A5B19"/>
    <w:rsid w:val="009A5C6C"/>
    <w:rsid w:val="009A6BEB"/>
    <w:rsid w:val="009A6D09"/>
    <w:rsid w:val="009A6D4F"/>
    <w:rsid w:val="009A7CC6"/>
    <w:rsid w:val="009A7EE0"/>
    <w:rsid w:val="009B0195"/>
    <w:rsid w:val="009B01CC"/>
    <w:rsid w:val="009B0C37"/>
    <w:rsid w:val="009B1D8D"/>
    <w:rsid w:val="009B1F26"/>
    <w:rsid w:val="009B2203"/>
    <w:rsid w:val="009B2A5E"/>
    <w:rsid w:val="009B2C7E"/>
    <w:rsid w:val="009B2ED5"/>
    <w:rsid w:val="009B4737"/>
    <w:rsid w:val="009B4F8D"/>
    <w:rsid w:val="009B4FDF"/>
    <w:rsid w:val="009B5492"/>
    <w:rsid w:val="009B56D1"/>
    <w:rsid w:val="009B57B2"/>
    <w:rsid w:val="009B580A"/>
    <w:rsid w:val="009B5E91"/>
    <w:rsid w:val="009B65B0"/>
    <w:rsid w:val="009B6C03"/>
    <w:rsid w:val="009B7062"/>
    <w:rsid w:val="009B760E"/>
    <w:rsid w:val="009B7670"/>
    <w:rsid w:val="009B76E4"/>
    <w:rsid w:val="009B7B20"/>
    <w:rsid w:val="009C01AD"/>
    <w:rsid w:val="009C07EA"/>
    <w:rsid w:val="009C1772"/>
    <w:rsid w:val="009C19B1"/>
    <w:rsid w:val="009C28B0"/>
    <w:rsid w:val="009C2D4B"/>
    <w:rsid w:val="009C3011"/>
    <w:rsid w:val="009C30A6"/>
    <w:rsid w:val="009C3F76"/>
    <w:rsid w:val="009C4743"/>
    <w:rsid w:val="009C50E3"/>
    <w:rsid w:val="009C529E"/>
    <w:rsid w:val="009C675C"/>
    <w:rsid w:val="009C6CF9"/>
    <w:rsid w:val="009C77E0"/>
    <w:rsid w:val="009C7BAE"/>
    <w:rsid w:val="009C7FE8"/>
    <w:rsid w:val="009D05A5"/>
    <w:rsid w:val="009D0AA7"/>
    <w:rsid w:val="009D1736"/>
    <w:rsid w:val="009D1C38"/>
    <w:rsid w:val="009D29E4"/>
    <w:rsid w:val="009D3689"/>
    <w:rsid w:val="009D3C5D"/>
    <w:rsid w:val="009D4B0C"/>
    <w:rsid w:val="009D5A82"/>
    <w:rsid w:val="009D5C23"/>
    <w:rsid w:val="009D62D7"/>
    <w:rsid w:val="009D6390"/>
    <w:rsid w:val="009E0868"/>
    <w:rsid w:val="009E1DC6"/>
    <w:rsid w:val="009E2999"/>
    <w:rsid w:val="009E2CCE"/>
    <w:rsid w:val="009E2F3A"/>
    <w:rsid w:val="009E36DE"/>
    <w:rsid w:val="009E396E"/>
    <w:rsid w:val="009E5E21"/>
    <w:rsid w:val="009E672D"/>
    <w:rsid w:val="009E737C"/>
    <w:rsid w:val="009E7497"/>
    <w:rsid w:val="009F1F6B"/>
    <w:rsid w:val="009F21C9"/>
    <w:rsid w:val="009F2BFB"/>
    <w:rsid w:val="009F3703"/>
    <w:rsid w:val="009F3B31"/>
    <w:rsid w:val="009F3DFD"/>
    <w:rsid w:val="009F3F99"/>
    <w:rsid w:val="009F4418"/>
    <w:rsid w:val="009F6748"/>
    <w:rsid w:val="009F6AE0"/>
    <w:rsid w:val="009F6DD8"/>
    <w:rsid w:val="009F6E3A"/>
    <w:rsid w:val="009F7876"/>
    <w:rsid w:val="009F7A87"/>
    <w:rsid w:val="00A00223"/>
    <w:rsid w:val="00A00D45"/>
    <w:rsid w:val="00A01895"/>
    <w:rsid w:val="00A01BC1"/>
    <w:rsid w:val="00A031C3"/>
    <w:rsid w:val="00A03F14"/>
    <w:rsid w:val="00A0478A"/>
    <w:rsid w:val="00A0513F"/>
    <w:rsid w:val="00A0580C"/>
    <w:rsid w:val="00A05D16"/>
    <w:rsid w:val="00A06242"/>
    <w:rsid w:val="00A06C93"/>
    <w:rsid w:val="00A07861"/>
    <w:rsid w:val="00A1032C"/>
    <w:rsid w:val="00A1071B"/>
    <w:rsid w:val="00A109F0"/>
    <w:rsid w:val="00A10A7A"/>
    <w:rsid w:val="00A11350"/>
    <w:rsid w:val="00A11AE4"/>
    <w:rsid w:val="00A12333"/>
    <w:rsid w:val="00A12C87"/>
    <w:rsid w:val="00A12FF2"/>
    <w:rsid w:val="00A13866"/>
    <w:rsid w:val="00A14813"/>
    <w:rsid w:val="00A1509D"/>
    <w:rsid w:val="00A15C58"/>
    <w:rsid w:val="00A15CAC"/>
    <w:rsid w:val="00A15E73"/>
    <w:rsid w:val="00A16957"/>
    <w:rsid w:val="00A17380"/>
    <w:rsid w:val="00A17CBB"/>
    <w:rsid w:val="00A21066"/>
    <w:rsid w:val="00A21173"/>
    <w:rsid w:val="00A21588"/>
    <w:rsid w:val="00A21A7D"/>
    <w:rsid w:val="00A224FD"/>
    <w:rsid w:val="00A22953"/>
    <w:rsid w:val="00A2374E"/>
    <w:rsid w:val="00A23984"/>
    <w:rsid w:val="00A23D4A"/>
    <w:rsid w:val="00A24FC7"/>
    <w:rsid w:val="00A25120"/>
    <w:rsid w:val="00A25B43"/>
    <w:rsid w:val="00A26D62"/>
    <w:rsid w:val="00A277F4"/>
    <w:rsid w:val="00A2796B"/>
    <w:rsid w:val="00A27A66"/>
    <w:rsid w:val="00A308EF"/>
    <w:rsid w:val="00A30AF4"/>
    <w:rsid w:val="00A31014"/>
    <w:rsid w:val="00A31263"/>
    <w:rsid w:val="00A3177D"/>
    <w:rsid w:val="00A31848"/>
    <w:rsid w:val="00A31AD3"/>
    <w:rsid w:val="00A31BCA"/>
    <w:rsid w:val="00A31FDC"/>
    <w:rsid w:val="00A322CF"/>
    <w:rsid w:val="00A32792"/>
    <w:rsid w:val="00A342A6"/>
    <w:rsid w:val="00A3495D"/>
    <w:rsid w:val="00A352DE"/>
    <w:rsid w:val="00A36757"/>
    <w:rsid w:val="00A3720F"/>
    <w:rsid w:val="00A373C6"/>
    <w:rsid w:val="00A37A9E"/>
    <w:rsid w:val="00A40384"/>
    <w:rsid w:val="00A418C6"/>
    <w:rsid w:val="00A42CA2"/>
    <w:rsid w:val="00A43849"/>
    <w:rsid w:val="00A449F9"/>
    <w:rsid w:val="00A45DA6"/>
    <w:rsid w:val="00A470DC"/>
    <w:rsid w:val="00A47237"/>
    <w:rsid w:val="00A47CC5"/>
    <w:rsid w:val="00A50A22"/>
    <w:rsid w:val="00A51096"/>
    <w:rsid w:val="00A51591"/>
    <w:rsid w:val="00A51669"/>
    <w:rsid w:val="00A51B97"/>
    <w:rsid w:val="00A527CB"/>
    <w:rsid w:val="00A52987"/>
    <w:rsid w:val="00A529C3"/>
    <w:rsid w:val="00A52A1A"/>
    <w:rsid w:val="00A53450"/>
    <w:rsid w:val="00A53A89"/>
    <w:rsid w:val="00A53AD8"/>
    <w:rsid w:val="00A541DE"/>
    <w:rsid w:val="00A54D13"/>
    <w:rsid w:val="00A55251"/>
    <w:rsid w:val="00A55F46"/>
    <w:rsid w:val="00A560F0"/>
    <w:rsid w:val="00A5656F"/>
    <w:rsid w:val="00A57E1B"/>
    <w:rsid w:val="00A61392"/>
    <w:rsid w:val="00A61EE1"/>
    <w:rsid w:val="00A62545"/>
    <w:rsid w:val="00A626DC"/>
    <w:rsid w:val="00A62D7D"/>
    <w:rsid w:val="00A62F34"/>
    <w:rsid w:val="00A6329B"/>
    <w:rsid w:val="00A63B75"/>
    <w:rsid w:val="00A63D46"/>
    <w:rsid w:val="00A64750"/>
    <w:rsid w:val="00A651EC"/>
    <w:rsid w:val="00A65389"/>
    <w:rsid w:val="00A654A6"/>
    <w:rsid w:val="00A66CAB"/>
    <w:rsid w:val="00A67641"/>
    <w:rsid w:val="00A7031C"/>
    <w:rsid w:val="00A70D3F"/>
    <w:rsid w:val="00A72991"/>
    <w:rsid w:val="00A72AAA"/>
    <w:rsid w:val="00A73034"/>
    <w:rsid w:val="00A730B1"/>
    <w:rsid w:val="00A730F8"/>
    <w:rsid w:val="00A7369E"/>
    <w:rsid w:val="00A736D5"/>
    <w:rsid w:val="00A74251"/>
    <w:rsid w:val="00A7449A"/>
    <w:rsid w:val="00A74843"/>
    <w:rsid w:val="00A75E8C"/>
    <w:rsid w:val="00A76571"/>
    <w:rsid w:val="00A76BEE"/>
    <w:rsid w:val="00A779E5"/>
    <w:rsid w:val="00A77E33"/>
    <w:rsid w:val="00A8067C"/>
    <w:rsid w:val="00A807DF"/>
    <w:rsid w:val="00A80CB1"/>
    <w:rsid w:val="00A80F65"/>
    <w:rsid w:val="00A8185A"/>
    <w:rsid w:val="00A81EA5"/>
    <w:rsid w:val="00A81F87"/>
    <w:rsid w:val="00A82618"/>
    <w:rsid w:val="00A82739"/>
    <w:rsid w:val="00A832A8"/>
    <w:rsid w:val="00A83324"/>
    <w:rsid w:val="00A841BA"/>
    <w:rsid w:val="00A84BAE"/>
    <w:rsid w:val="00A85087"/>
    <w:rsid w:val="00A85EBD"/>
    <w:rsid w:val="00A85FEC"/>
    <w:rsid w:val="00A8614E"/>
    <w:rsid w:val="00A86931"/>
    <w:rsid w:val="00A86F0A"/>
    <w:rsid w:val="00A8790B"/>
    <w:rsid w:val="00A90207"/>
    <w:rsid w:val="00A90DFA"/>
    <w:rsid w:val="00A9160E"/>
    <w:rsid w:val="00A91B1A"/>
    <w:rsid w:val="00A91C53"/>
    <w:rsid w:val="00A924EF"/>
    <w:rsid w:val="00A92A74"/>
    <w:rsid w:val="00A92E18"/>
    <w:rsid w:val="00A9390E"/>
    <w:rsid w:val="00A962A5"/>
    <w:rsid w:val="00A96A4C"/>
    <w:rsid w:val="00AA0766"/>
    <w:rsid w:val="00AA1DBA"/>
    <w:rsid w:val="00AA1E95"/>
    <w:rsid w:val="00AA2495"/>
    <w:rsid w:val="00AA24B2"/>
    <w:rsid w:val="00AA29B0"/>
    <w:rsid w:val="00AA4D46"/>
    <w:rsid w:val="00AA5728"/>
    <w:rsid w:val="00AA765D"/>
    <w:rsid w:val="00AB0065"/>
    <w:rsid w:val="00AB024E"/>
    <w:rsid w:val="00AB05C4"/>
    <w:rsid w:val="00AB06EB"/>
    <w:rsid w:val="00AB0897"/>
    <w:rsid w:val="00AB1318"/>
    <w:rsid w:val="00AB1501"/>
    <w:rsid w:val="00AB1F8E"/>
    <w:rsid w:val="00AB339B"/>
    <w:rsid w:val="00AB3658"/>
    <w:rsid w:val="00AB39FA"/>
    <w:rsid w:val="00AB40B4"/>
    <w:rsid w:val="00AB4A18"/>
    <w:rsid w:val="00AB4C5D"/>
    <w:rsid w:val="00AB5A40"/>
    <w:rsid w:val="00AB644F"/>
    <w:rsid w:val="00AB6AAB"/>
    <w:rsid w:val="00AB6B01"/>
    <w:rsid w:val="00AB6C8B"/>
    <w:rsid w:val="00AB70CD"/>
    <w:rsid w:val="00AB7313"/>
    <w:rsid w:val="00AB7B0F"/>
    <w:rsid w:val="00AC025E"/>
    <w:rsid w:val="00AC0C1F"/>
    <w:rsid w:val="00AC175F"/>
    <w:rsid w:val="00AC27D7"/>
    <w:rsid w:val="00AC297E"/>
    <w:rsid w:val="00AC33BA"/>
    <w:rsid w:val="00AC3752"/>
    <w:rsid w:val="00AC3A78"/>
    <w:rsid w:val="00AC3AE3"/>
    <w:rsid w:val="00AC4317"/>
    <w:rsid w:val="00AC5807"/>
    <w:rsid w:val="00AC5914"/>
    <w:rsid w:val="00AC647D"/>
    <w:rsid w:val="00AC6D92"/>
    <w:rsid w:val="00AD0109"/>
    <w:rsid w:val="00AD0BC5"/>
    <w:rsid w:val="00AD111D"/>
    <w:rsid w:val="00AD146D"/>
    <w:rsid w:val="00AD1E85"/>
    <w:rsid w:val="00AD2078"/>
    <w:rsid w:val="00AD3899"/>
    <w:rsid w:val="00AD4209"/>
    <w:rsid w:val="00AD4224"/>
    <w:rsid w:val="00AD49E2"/>
    <w:rsid w:val="00AD4CFC"/>
    <w:rsid w:val="00AD539E"/>
    <w:rsid w:val="00AD582A"/>
    <w:rsid w:val="00AD5C12"/>
    <w:rsid w:val="00AD669F"/>
    <w:rsid w:val="00AD6B2B"/>
    <w:rsid w:val="00AD71DC"/>
    <w:rsid w:val="00AD772E"/>
    <w:rsid w:val="00AE0C05"/>
    <w:rsid w:val="00AE1546"/>
    <w:rsid w:val="00AE17F4"/>
    <w:rsid w:val="00AE18AA"/>
    <w:rsid w:val="00AE1CCF"/>
    <w:rsid w:val="00AE1D5A"/>
    <w:rsid w:val="00AE1ED0"/>
    <w:rsid w:val="00AE26C1"/>
    <w:rsid w:val="00AE3AA2"/>
    <w:rsid w:val="00AE40C8"/>
    <w:rsid w:val="00AE45C8"/>
    <w:rsid w:val="00AE4C15"/>
    <w:rsid w:val="00AE4C35"/>
    <w:rsid w:val="00AE56A3"/>
    <w:rsid w:val="00AE5A3A"/>
    <w:rsid w:val="00AE68EF"/>
    <w:rsid w:val="00AE7967"/>
    <w:rsid w:val="00AE7BA5"/>
    <w:rsid w:val="00AF0125"/>
    <w:rsid w:val="00AF0A47"/>
    <w:rsid w:val="00AF12AE"/>
    <w:rsid w:val="00AF1ACD"/>
    <w:rsid w:val="00AF1D5D"/>
    <w:rsid w:val="00AF1E67"/>
    <w:rsid w:val="00AF25A0"/>
    <w:rsid w:val="00AF2B1E"/>
    <w:rsid w:val="00AF2CCB"/>
    <w:rsid w:val="00AF31D3"/>
    <w:rsid w:val="00AF3C8F"/>
    <w:rsid w:val="00AF5741"/>
    <w:rsid w:val="00AF5D3A"/>
    <w:rsid w:val="00AF6F7B"/>
    <w:rsid w:val="00AF7EF4"/>
    <w:rsid w:val="00AF7F99"/>
    <w:rsid w:val="00B00A2D"/>
    <w:rsid w:val="00B011A8"/>
    <w:rsid w:val="00B027C5"/>
    <w:rsid w:val="00B02A9A"/>
    <w:rsid w:val="00B03259"/>
    <w:rsid w:val="00B04591"/>
    <w:rsid w:val="00B055D8"/>
    <w:rsid w:val="00B05F39"/>
    <w:rsid w:val="00B06E63"/>
    <w:rsid w:val="00B06FBA"/>
    <w:rsid w:val="00B07800"/>
    <w:rsid w:val="00B07F3F"/>
    <w:rsid w:val="00B11612"/>
    <w:rsid w:val="00B116D9"/>
    <w:rsid w:val="00B1574B"/>
    <w:rsid w:val="00B1596D"/>
    <w:rsid w:val="00B164A6"/>
    <w:rsid w:val="00B1740C"/>
    <w:rsid w:val="00B17BEE"/>
    <w:rsid w:val="00B20C45"/>
    <w:rsid w:val="00B2184B"/>
    <w:rsid w:val="00B219C8"/>
    <w:rsid w:val="00B22660"/>
    <w:rsid w:val="00B22D96"/>
    <w:rsid w:val="00B23193"/>
    <w:rsid w:val="00B23227"/>
    <w:rsid w:val="00B232FF"/>
    <w:rsid w:val="00B24473"/>
    <w:rsid w:val="00B24B91"/>
    <w:rsid w:val="00B24D00"/>
    <w:rsid w:val="00B26215"/>
    <w:rsid w:val="00B26652"/>
    <w:rsid w:val="00B26676"/>
    <w:rsid w:val="00B26BD9"/>
    <w:rsid w:val="00B26FA0"/>
    <w:rsid w:val="00B3096C"/>
    <w:rsid w:val="00B310D6"/>
    <w:rsid w:val="00B32018"/>
    <w:rsid w:val="00B32046"/>
    <w:rsid w:val="00B325B6"/>
    <w:rsid w:val="00B32A6E"/>
    <w:rsid w:val="00B32B6B"/>
    <w:rsid w:val="00B340F9"/>
    <w:rsid w:val="00B34615"/>
    <w:rsid w:val="00B35BAE"/>
    <w:rsid w:val="00B367E7"/>
    <w:rsid w:val="00B36A8C"/>
    <w:rsid w:val="00B36F94"/>
    <w:rsid w:val="00B37066"/>
    <w:rsid w:val="00B37748"/>
    <w:rsid w:val="00B37C90"/>
    <w:rsid w:val="00B40EBA"/>
    <w:rsid w:val="00B42D48"/>
    <w:rsid w:val="00B436E0"/>
    <w:rsid w:val="00B43725"/>
    <w:rsid w:val="00B440D8"/>
    <w:rsid w:val="00B442B3"/>
    <w:rsid w:val="00B443C5"/>
    <w:rsid w:val="00B44F62"/>
    <w:rsid w:val="00B45AC1"/>
    <w:rsid w:val="00B45BD8"/>
    <w:rsid w:val="00B45F82"/>
    <w:rsid w:val="00B475DC"/>
    <w:rsid w:val="00B47C72"/>
    <w:rsid w:val="00B50AD5"/>
    <w:rsid w:val="00B50C67"/>
    <w:rsid w:val="00B51308"/>
    <w:rsid w:val="00B5152F"/>
    <w:rsid w:val="00B51822"/>
    <w:rsid w:val="00B51A2D"/>
    <w:rsid w:val="00B51B60"/>
    <w:rsid w:val="00B52857"/>
    <w:rsid w:val="00B540BF"/>
    <w:rsid w:val="00B5450D"/>
    <w:rsid w:val="00B54DB2"/>
    <w:rsid w:val="00B5556B"/>
    <w:rsid w:val="00B55FBA"/>
    <w:rsid w:val="00B56E29"/>
    <w:rsid w:val="00B57890"/>
    <w:rsid w:val="00B57DF1"/>
    <w:rsid w:val="00B57FB5"/>
    <w:rsid w:val="00B615B8"/>
    <w:rsid w:val="00B61848"/>
    <w:rsid w:val="00B62C59"/>
    <w:rsid w:val="00B62CC7"/>
    <w:rsid w:val="00B6309A"/>
    <w:rsid w:val="00B64C1F"/>
    <w:rsid w:val="00B64C2A"/>
    <w:rsid w:val="00B651A2"/>
    <w:rsid w:val="00B657D5"/>
    <w:rsid w:val="00B66EB0"/>
    <w:rsid w:val="00B67A56"/>
    <w:rsid w:val="00B67EC8"/>
    <w:rsid w:val="00B706B2"/>
    <w:rsid w:val="00B7100A"/>
    <w:rsid w:val="00B7185C"/>
    <w:rsid w:val="00B71987"/>
    <w:rsid w:val="00B71B26"/>
    <w:rsid w:val="00B71F76"/>
    <w:rsid w:val="00B7253B"/>
    <w:rsid w:val="00B72AE2"/>
    <w:rsid w:val="00B7317D"/>
    <w:rsid w:val="00B736F6"/>
    <w:rsid w:val="00B7440A"/>
    <w:rsid w:val="00B76348"/>
    <w:rsid w:val="00B77AFA"/>
    <w:rsid w:val="00B77CF1"/>
    <w:rsid w:val="00B80919"/>
    <w:rsid w:val="00B80A5B"/>
    <w:rsid w:val="00B80E59"/>
    <w:rsid w:val="00B81242"/>
    <w:rsid w:val="00B8188A"/>
    <w:rsid w:val="00B81B16"/>
    <w:rsid w:val="00B81B34"/>
    <w:rsid w:val="00B83F91"/>
    <w:rsid w:val="00B84644"/>
    <w:rsid w:val="00B84F37"/>
    <w:rsid w:val="00B9045F"/>
    <w:rsid w:val="00B90AC5"/>
    <w:rsid w:val="00B90DED"/>
    <w:rsid w:val="00B91092"/>
    <w:rsid w:val="00B91867"/>
    <w:rsid w:val="00B91CF1"/>
    <w:rsid w:val="00B91E03"/>
    <w:rsid w:val="00B92502"/>
    <w:rsid w:val="00B92632"/>
    <w:rsid w:val="00B92D6C"/>
    <w:rsid w:val="00B930F6"/>
    <w:rsid w:val="00B933AF"/>
    <w:rsid w:val="00B9426B"/>
    <w:rsid w:val="00B943DB"/>
    <w:rsid w:val="00B94B2B"/>
    <w:rsid w:val="00B95CAE"/>
    <w:rsid w:val="00B9630E"/>
    <w:rsid w:val="00B96FD8"/>
    <w:rsid w:val="00B97947"/>
    <w:rsid w:val="00BA0805"/>
    <w:rsid w:val="00BA0B75"/>
    <w:rsid w:val="00BA0CE4"/>
    <w:rsid w:val="00BA0E44"/>
    <w:rsid w:val="00BA171E"/>
    <w:rsid w:val="00BA1EDE"/>
    <w:rsid w:val="00BA2F3C"/>
    <w:rsid w:val="00BA5536"/>
    <w:rsid w:val="00BA5BB1"/>
    <w:rsid w:val="00BA7354"/>
    <w:rsid w:val="00BA792D"/>
    <w:rsid w:val="00BA7940"/>
    <w:rsid w:val="00BA7E7B"/>
    <w:rsid w:val="00BA7E97"/>
    <w:rsid w:val="00BB103C"/>
    <w:rsid w:val="00BB10B4"/>
    <w:rsid w:val="00BB2C15"/>
    <w:rsid w:val="00BB39D4"/>
    <w:rsid w:val="00BB4148"/>
    <w:rsid w:val="00BB41E5"/>
    <w:rsid w:val="00BB447A"/>
    <w:rsid w:val="00BB4CD4"/>
    <w:rsid w:val="00BB5031"/>
    <w:rsid w:val="00BB58F4"/>
    <w:rsid w:val="00BB5ED4"/>
    <w:rsid w:val="00BB631B"/>
    <w:rsid w:val="00BB6714"/>
    <w:rsid w:val="00BB68E1"/>
    <w:rsid w:val="00BB6DFE"/>
    <w:rsid w:val="00BB6EEA"/>
    <w:rsid w:val="00BC05D1"/>
    <w:rsid w:val="00BC060F"/>
    <w:rsid w:val="00BC0AB5"/>
    <w:rsid w:val="00BC1D20"/>
    <w:rsid w:val="00BC3EE2"/>
    <w:rsid w:val="00BC41D4"/>
    <w:rsid w:val="00BC5263"/>
    <w:rsid w:val="00BC690F"/>
    <w:rsid w:val="00BC7BD4"/>
    <w:rsid w:val="00BC7E5D"/>
    <w:rsid w:val="00BD0491"/>
    <w:rsid w:val="00BD0F1F"/>
    <w:rsid w:val="00BD1340"/>
    <w:rsid w:val="00BD1356"/>
    <w:rsid w:val="00BD137B"/>
    <w:rsid w:val="00BD1F1E"/>
    <w:rsid w:val="00BD2154"/>
    <w:rsid w:val="00BD4EAA"/>
    <w:rsid w:val="00BD591F"/>
    <w:rsid w:val="00BD5B53"/>
    <w:rsid w:val="00BD5F0D"/>
    <w:rsid w:val="00BD5F1E"/>
    <w:rsid w:val="00BD65BB"/>
    <w:rsid w:val="00BD6882"/>
    <w:rsid w:val="00BD6BA2"/>
    <w:rsid w:val="00BD73ED"/>
    <w:rsid w:val="00BD7C30"/>
    <w:rsid w:val="00BD7DE0"/>
    <w:rsid w:val="00BE0673"/>
    <w:rsid w:val="00BE06CE"/>
    <w:rsid w:val="00BE09B3"/>
    <w:rsid w:val="00BE0AC5"/>
    <w:rsid w:val="00BE1B76"/>
    <w:rsid w:val="00BE30F2"/>
    <w:rsid w:val="00BE4924"/>
    <w:rsid w:val="00BE494B"/>
    <w:rsid w:val="00BE49AC"/>
    <w:rsid w:val="00BE550C"/>
    <w:rsid w:val="00BE55FF"/>
    <w:rsid w:val="00BE6842"/>
    <w:rsid w:val="00BE77DB"/>
    <w:rsid w:val="00BE7E46"/>
    <w:rsid w:val="00BF051A"/>
    <w:rsid w:val="00BF0AEB"/>
    <w:rsid w:val="00BF11AA"/>
    <w:rsid w:val="00BF183E"/>
    <w:rsid w:val="00BF1E6F"/>
    <w:rsid w:val="00BF22FB"/>
    <w:rsid w:val="00BF24A5"/>
    <w:rsid w:val="00BF2A2F"/>
    <w:rsid w:val="00BF2C8E"/>
    <w:rsid w:val="00BF2F76"/>
    <w:rsid w:val="00BF35C1"/>
    <w:rsid w:val="00BF4141"/>
    <w:rsid w:val="00BF4529"/>
    <w:rsid w:val="00BF49EE"/>
    <w:rsid w:val="00BF4DDE"/>
    <w:rsid w:val="00BF546B"/>
    <w:rsid w:val="00BF561A"/>
    <w:rsid w:val="00BF71A1"/>
    <w:rsid w:val="00BF7A7E"/>
    <w:rsid w:val="00C01489"/>
    <w:rsid w:val="00C01952"/>
    <w:rsid w:val="00C01CEA"/>
    <w:rsid w:val="00C02B01"/>
    <w:rsid w:val="00C02B0A"/>
    <w:rsid w:val="00C03CCD"/>
    <w:rsid w:val="00C03E66"/>
    <w:rsid w:val="00C04287"/>
    <w:rsid w:val="00C04C49"/>
    <w:rsid w:val="00C04D82"/>
    <w:rsid w:val="00C05B7A"/>
    <w:rsid w:val="00C06B74"/>
    <w:rsid w:val="00C10783"/>
    <w:rsid w:val="00C1091E"/>
    <w:rsid w:val="00C11828"/>
    <w:rsid w:val="00C12D87"/>
    <w:rsid w:val="00C12ECB"/>
    <w:rsid w:val="00C16D5C"/>
    <w:rsid w:val="00C1714D"/>
    <w:rsid w:val="00C200E1"/>
    <w:rsid w:val="00C2108B"/>
    <w:rsid w:val="00C21784"/>
    <w:rsid w:val="00C21B8C"/>
    <w:rsid w:val="00C21D47"/>
    <w:rsid w:val="00C22626"/>
    <w:rsid w:val="00C22D75"/>
    <w:rsid w:val="00C236B1"/>
    <w:rsid w:val="00C236F5"/>
    <w:rsid w:val="00C242A4"/>
    <w:rsid w:val="00C2482D"/>
    <w:rsid w:val="00C257BB"/>
    <w:rsid w:val="00C263F4"/>
    <w:rsid w:val="00C26720"/>
    <w:rsid w:val="00C267FD"/>
    <w:rsid w:val="00C27759"/>
    <w:rsid w:val="00C30225"/>
    <w:rsid w:val="00C307C3"/>
    <w:rsid w:val="00C30FC2"/>
    <w:rsid w:val="00C31431"/>
    <w:rsid w:val="00C31FC7"/>
    <w:rsid w:val="00C32586"/>
    <w:rsid w:val="00C32707"/>
    <w:rsid w:val="00C328B3"/>
    <w:rsid w:val="00C32D13"/>
    <w:rsid w:val="00C32FDA"/>
    <w:rsid w:val="00C33876"/>
    <w:rsid w:val="00C343BE"/>
    <w:rsid w:val="00C34A77"/>
    <w:rsid w:val="00C34EEA"/>
    <w:rsid w:val="00C35B4F"/>
    <w:rsid w:val="00C3639E"/>
    <w:rsid w:val="00C36D55"/>
    <w:rsid w:val="00C37524"/>
    <w:rsid w:val="00C37617"/>
    <w:rsid w:val="00C37CDC"/>
    <w:rsid w:val="00C402D0"/>
    <w:rsid w:val="00C40ADB"/>
    <w:rsid w:val="00C410D4"/>
    <w:rsid w:val="00C421C8"/>
    <w:rsid w:val="00C42225"/>
    <w:rsid w:val="00C424A9"/>
    <w:rsid w:val="00C44CC0"/>
    <w:rsid w:val="00C44EE3"/>
    <w:rsid w:val="00C4590C"/>
    <w:rsid w:val="00C46761"/>
    <w:rsid w:val="00C4705D"/>
    <w:rsid w:val="00C474F9"/>
    <w:rsid w:val="00C47DF6"/>
    <w:rsid w:val="00C47F56"/>
    <w:rsid w:val="00C5039A"/>
    <w:rsid w:val="00C50DD9"/>
    <w:rsid w:val="00C5105E"/>
    <w:rsid w:val="00C5114F"/>
    <w:rsid w:val="00C5121D"/>
    <w:rsid w:val="00C52091"/>
    <w:rsid w:val="00C520C4"/>
    <w:rsid w:val="00C536A9"/>
    <w:rsid w:val="00C54533"/>
    <w:rsid w:val="00C5516C"/>
    <w:rsid w:val="00C5529B"/>
    <w:rsid w:val="00C565BC"/>
    <w:rsid w:val="00C56984"/>
    <w:rsid w:val="00C56B4E"/>
    <w:rsid w:val="00C56DA2"/>
    <w:rsid w:val="00C57276"/>
    <w:rsid w:val="00C5743E"/>
    <w:rsid w:val="00C57545"/>
    <w:rsid w:val="00C5773F"/>
    <w:rsid w:val="00C6159B"/>
    <w:rsid w:val="00C61823"/>
    <w:rsid w:val="00C61E12"/>
    <w:rsid w:val="00C62B2A"/>
    <w:rsid w:val="00C62D0F"/>
    <w:rsid w:val="00C65B5D"/>
    <w:rsid w:val="00C66190"/>
    <w:rsid w:val="00C665D5"/>
    <w:rsid w:val="00C669E9"/>
    <w:rsid w:val="00C670BF"/>
    <w:rsid w:val="00C67560"/>
    <w:rsid w:val="00C67B55"/>
    <w:rsid w:val="00C67DD0"/>
    <w:rsid w:val="00C70260"/>
    <w:rsid w:val="00C702C5"/>
    <w:rsid w:val="00C72130"/>
    <w:rsid w:val="00C72BE9"/>
    <w:rsid w:val="00C72F1E"/>
    <w:rsid w:val="00C74C1A"/>
    <w:rsid w:val="00C74D9A"/>
    <w:rsid w:val="00C7516A"/>
    <w:rsid w:val="00C7523E"/>
    <w:rsid w:val="00C75D47"/>
    <w:rsid w:val="00C76334"/>
    <w:rsid w:val="00C769FC"/>
    <w:rsid w:val="00C77594"/>
    <w:rsid w:val="00C77A89"/>
    <w:rsid w:val="00C80988"/>
    <w:rsid w:val="00C8508E"/>
    <w:rsid w:val="00C8518A"/>
    <w:rsid w:val="00C8551F"/>
    <w:rsid w:val="00C863A9"/>
    <w:rsid w:val="00C867AD"/>
    <w:rsid w:val="00C87424"/>
    <w:rsid w:val="00C900C7"/>
    <w:rsid w:val="00C911F8"/>
    <w:rsid w:val="00C91FA6"/>
    <w:rsid w:val="00C92788"/>
    <w:rsid w:val="00C93682"/>
    <w:rsid w:val="00C93D52"/>
    <w:rsid w:val="00C93E5B"/>
    <w:rsid w:val="00C94045"/>
    <w:rsid w:val="00C94248"/>
    <w:rsid w:val="00C945F5"/>
    <w:rsid w:val="00C96C7A"/>
    <w:rsid w:val="00C97021"/>
    <w:rsid w:val="00C97859"/>
    <w:rsid w:val="00CA0300"/>
    <w:rsid w:val="00CA1133"/>
    <w:rsid w:val="00CA1FA8"/>
    <w:rsid w:val="00CA2836"/>
    <w:rsid w:val="00CA2C2E"/>
    <w:rsid w:val="00CA35D7"/>
    <w:rsid w:val="00CA3C02"/>
    <w:rsid w:val="00CA4359"/>
    <w:rsid w:val="00CA5A1C"/>
    <w:rsid w:val="00CA5C18"/>
    <w:rsid w:val="00CA5D6D"/>
    <w:rsid w:val="00CA6E24"/>
    <w:rsid w:val="00CB02C2"/>
    <w:rsid w:val="00CB0A03"/>
    <w:rsid w:val="00CB1EC7"/>
    <w:rsid w:val="00CB26AA"/>
    <w:rsid w:val="00CB2F27"/>
    <w:rsid w:val="00CB306F"/>
    <w:rsid w:val="00CB3C29"/>
    <w:rsid w:val="00CB3FEA"/>
    <w:rsid w:val="00CB42E7"/>
    <w:rsid w:val="00CB56DE"/>
    <w:rsid w:val="00CB59D3"/>
    <w:rsid w:val="00CB5B9F"/>
    <w:rsid w:val="00CB6095"/>
    <w:rsid w:val="00CB67EC"/>
    <w:rsid w:val="00CC089B"/>
    <w:rsid w:val="00CC0F75"/>
    <w:rsid w:val="00CC1268"/>
    <w:rsid w:val="00CC13F1"/>
    <w:rsid w:val="00CC1905"/>
    <w:rsid w:val="00CC2392"/>
    <w:rsid w:val="00CC23A1"/>
    <w:rsid w:val="00CC23EF"/>
    <w:rsid w:val="00CC2B55"/>
    <w:rsid w:val="00CC4A9D"/>
    <w:rsid w:val="00CC4C6E"/>
    <w:rsid w:val="00CC4F15"/>
    <w:rsid w:val="00CC61D7"/>
    <w:rsid w:val="00CC6471"/>
    <w:rsid w:val="00CC6D5A"/>
    <w:rsid w:val="00CC6EEE"/>
    <w:rsid w:val="00CC7891"/>
    <w:rsid w:val="00CD0573"/>
    <w:rsid w:val="00CD1B0E"/>
    <w:rsid w:val="00CD2335"/>
    <w:rsid w:val="00CD36A4"/>
    <w:rsid w:val="00CD3BEE"/>
    <w:rsid w:val="00CD4F73"/>
    <w:rsid w:val="00CD5068"/>
    <w:rsid w:val="00CD5A20"/>
    <w:rsid w:val="00CD6283"/>
    <w:rsid w:val="00CD712C"/>
    <w:rsid w:val="00CD7A6D"/>
    <w:rsid w:val="00CE0214"/>
    <w:rsid w:val="00CE2115"/>
    <w:rsid w:val="00CE296E"/>
    <w:rsid w:val="00CE2AA0"/>
    <w:rsid w:val="00CE3815"/>
    <w:rsid w:val="00CE43E9"/>
    <w:rsid w:val="00CE488B"/>
    <w:rsid w:val="00CE58CC"/>
    <w:rsid w:val="00CE5BA6"/>
    <w:rsid w:val="00CE625A"/>
    <w:rsid w:val="00CE660F"/>
    <w:rsid w:val="00CE6667"/>
    <w:rsid w:val="00CE6D62"/>
    <w:rsid w:val="00CE7DB9"/>
    <w:rsid w:val="00CF0278"/>
    <w:rsid w:val="00CF1795"/>
    <w:rsid w:val="00CF1E29"/>
    <w:rsid w:val="00CF213C"/>
    <w:rsid w:val="00CF2ED4"/>
    <w:rsid w:val="00CF32C6"/>
    <w:rsid w:val="00CF3482"/>
    <w:rsid w:val="00CF3A08"/>
    <w:rsid w:val="00CF4D09"/>
    <w:rsid w:val="00CF4D65"/>
    <w:rsid w:val="00CF6BFB"/>
    <w:rsid w:val="00CF6F2A"/>
    <w:rsid w:val="00CF7F0D"/>
    <w:rsid w:val="00D00B5E"/>
    <w:rsid w:val="00D00E71"/>
    <w:rsid w:val="00D01015"/>
    <w:rsid w:val="00D02A11"/>
    <w:rsid w:val="00D030ED"/>
    <w:rsid w:val="00D035B3"/>
    <w:rsid w:val="00D044D4"/>
    <w:rsid w:val="00D04989"/>
    <w:rsid w:val="00D04B25"/>
    <w:rsid w:val="00D05598"/>
    <w:rsid w:val="00D05B7B"/>
    <w:rsid w:val="00D06A1E"/>
    <w:rsid w:val="00D1013A"/>
    <w:rsid w:val="00D101D6"/>
    <w:rsid w:val="00D102AC"/>
    <w:rsid w:val="00D102C3"/>
    <w:rsid w:val="00D11A49"/>
    <w:rsid w:val="00D138D8"/>
    <w:rsid w:val="00D1399A"/>
    <w:rsid w:val="00D13C84"/>
    <w:rsid w:val="00D13D3F"/>
    <w:rsid w:val="00D13EDA"/>
    <w:rsid w:val="00D15123"/>
    <w:rsid w:val="00D15960"/>
    <w:rsid w:val="00D15F44"/>
    <w:rsid w:val="00D1696C"/>
    <w:rsid w:val="00D172AF"/>
    <w:rsid w:val="00D17747"/>
    <w:rsid w:val="00D17DF7"/>
    <w:rsid w:val="00D17F67"/>
    <w:rsid w:val="00D206FC"/>
    <w:rsid w:val="00D20796"/>
    <w:rsid w:val="00D221A1"/>
    <w:rsid w:val="00D228E9"/>
    <w:rsid w:val="00D23527"/>
    <w:rsid w:val="00D23D86"/>
    <w:rsid w:val="00D23E0A"/>
    <w:rsid w:val="00D244B1"/>
    <w:rsid w:val="00D25411"/>
    <w:rsid w:val="00D2562B"/>
    <w:rsid w:val="00D25832"/>
    <w:rsid w:val="00D25A07"/>
    <w:rsid w:val="00D25C84"/>
    <w:rsid w:val="00D25E6F"/>
    <w:rsid w:val="00D261CA"/>
    <w:rsid w:val="00D263AE"/>
    <w:rsid w:val="00D312FB"/>
    <w:rsid w:val="00D31C3F"/>
    <w:rsid w:val="00D32C3C"/>
    <w:rsid w:val="00D334E7"/>
    <w:rsid w:val="00D33C7C"/>
    <w:rsid w:val="00D340F5"/>
    <w:rsid w:val="00D34657"/>
    <w:rsid w:val="00D3689E"/>
    <w:rsid w:val="00D37215"/>
    <w:rsid w:val="00D40653"/>
    <w:rsid w:val="00D408CD"/>
    <w:rsid w:val="00D40B79"/>
    <w:rsid w:val="00D41D21"/>
    <w:rsid w:val="00D4201B"/>
    <w:rsid w:val="00D424DD"/>
    <w:rsid w:val="00D42A82"/>
    <w:rsid w:val="00D435CA"/>
    <w:rsid w:val="00D4385F"/>
    <w:rsid w:val="00D44463"/>
    <w:rsid w:val="00D45101"/>
    <w:rsid w:val="00D4535C"/>
    <w:rsid w:val="00D45732"/>
    <w:rsid w:val="00D45B98"/>
    <w:rsid w:val="00D46879"/>
    <w:rsid w:val="00D46B7F"/>
    <w:rsid w:val="00D4768E"/>
    <w:rsid w:val="00D47E7B"/>
    <w:rsid w:val="00D47EB6"/>
    <w:rsid w:val="00D504D5"/>
    <w:rsid w:val="00D5071F"/>
    <w:rsid w:val="00D50BC9"/>
    <w:rsid w:val="00D51046"/>
    <w:rsid w:val="00D51513"/>
    <w:rsid w:val="00D51B18"/>
    <w:rsid w:val="00D51CB2"/>
    <w:rsid w:val="00D52583"/>
    <w:rsid w:val="00D529C9"/>
    <w:rsid w:val="00D54F06"/>
    <w:rsid w:val="00D5524E"/>
    <w:rsid w:val="00D5588E"/>
    <w:rsid w:val="00D56239"/>
    <w:rsid w:val="00D56805"/>
    <w:rsid w:val="00D5727F"/>
    <w:rsid w:val="00D57351"/>
    <w:rsid w:val="00D573D9"/>
    <w:rsid w:val="00D621BC"/>
    <w:rsid w:val="00D63660"/>
    <w:rsid w:val="00D63F54"/>
    <w:rsid w:val="00D64F8E"/>
    <w:rsid w:val="00D66130"/>
    <w:rsid w:val="00D6762D"/>
    <w:rsid w:val="00D70558"/>
    <w:rsid w:val="00D70FE3"/>
    <w:rsid w:val="00D71A1B"/>
    <w:rsid w:val="00D7215C"/>
    <w:rsid w:val="00D72586"/>
    <w:rsid w:val="00D72793"/>
    <w:rsid w:val="00D733D9"/>
    <w:rsid w:val="00D74F2A"/>
    <w:rsid w:val="00D766B5"/>
    <w:rsid w:val="00D76825"/>
    <w:rsid w:val="00D76D3A"/>
    <w:rsid w:val="00D76F74"/>
    <w:rsid w:val="00D774BA"/>
    <w:rsid w:val="00D7761A"/>
    <w:rsid w:val="00D77E3D"/>
    <w:rsid w:val="00D806A7"/>
    <w:rsid w:val="00D816AF"/>
    <w:rsid w:val="00D81CAE"/>
    <w:rsid w:val="00D82608"/>
    <w:rsid w:val="00D82DDA"/>
    <w:rsid w:val="00D82FF2"/>
    <w:rsid w:val="00D83451"/>
    <w:rsid w:val="00D83D0C"/>
    <w:rsid w:val="00D8462A"/>
    <w:rsid w:val="00D84A1E"/>
    <w:rsid w:val="00D8505C"/>
    <w:rsid w:val="00D853AE"/>
    <w:rsid w:val="00D8567C"/>
    <w:rsid w:val="00D862C6"/>
    <w:rsid w:val="00D87511"/>
    <w:rsid w:val="00D90EB7"/>
    <w:rsid w:val="00D91DF4"/>
    <w:rsid w:val="00D93EBE"/>
    <w:rsid w:val="00D94B2F"/>
    <w:rsid w:val="00D94ED0"/>
    <w:rsid w:val="00D9552E"/>
    <w:rsid w:val="00D95BDA"/>
    <w:rsid w:val="00D96516"/>
    <w:rsid w:val="00D97020"/>
    <w:rsid w:val="00D972E5"/>
    <w:rsid w:val="00DA0717"/>
    <w:rsid w:val="00DA240D"/>
    <w:rsid w:val="00DA3F6B"/>
    <w:rsid w:val="00DA434C"/>
    <w:rsid w:val="00DA479A"/>
    <w:rsid w:val="00DA489B"/>
    <w:rsid w:val="00DA52B8"/>
    <w:rsid w:val="00DA5422"/>
    <w:rsid w:val="00DA6649"/>
    <w:rsid w:val="00DA6982"/>
    <w:rsid w:val="00DA6F84"/>
    <w:rsid w:val="00DA70E5"/>
    <w:rsid w:val="00DA76B8"/>
    <w:rsid w:val="00DA76DA"/>
    <w:rsid w:val="00DA7A85"/>
    <w:rsid w:val="00DA7CF7"/>
    <w:rsid w:val="00DA7FC5"/>
    <w:rsid w:val="00DB0145"/>
    <w:rsid w:val="00DB0248"/>
    <w:rsid w:val="00DB0616"/>
    <w:rsid w:val="00DB08AF"/>
    <w:rsid w:val="00DB0DF0"/>
    <w:rsid w:val="00DB180E"/>
    <w:rsid w:val="00DB2232"/>
    <w:rsid w:val="00DB2969"/>
    <w:rsid w:val="00DB44DD"/>
    <w:rsid w:val="00DB4ACC"/>
    <w:rsid w:val="00DB52D5"/>
    <w:rsid w:val="00DB613A"/>
    <w:rsid w:val="00DB74E0"/>
    <w:rsid w:val="00DC042D"/>
    <w:rsid w:val="00DC0CCE"/>
    <w:rsid w:val="00DC104C"/>
    <w:rsid w:val="00DC1E02"/>
    <w:rsid w:val="00DC22C3"/>
    <w:rsid w:val="00DC31A2"/>
    <w:rsid w:val="00DC3205"/>
    <w:rsid w:val="00DC328E"/>
    <w:rsid w:val="00DC39BA"/>
    <w:rsid w:val="00DC3EC6"/>
    <w:rsid w:val="00DC4710"/>
    <w:rsid w:val="00DC4B54"/>
    <w:rsid w:val="00DC5132"/>
    <w:rsid w:val="00DC5161"/>
    <w:rsid w:val="00DC6816"/>
    <w:rsid w:val="00DC7032"/>
    <w:rsid w:val="00DC74F9"/>
    <w:rsid w:val="00DD10D3"/>
    <w:rsid w:val="00DD13B8"/>
    <w:rsid w:val="00DD1D9B"/>
    <w:rsid w:val="00DD1F54"/>
    <w:rsid w:val="00DD2837"/>
    <w:rsid w:val="00DD28B1"/>
    <w:rsid w:val="00DD2CA1"/>
    <w:rsid w:val="00DD2E19"/>
    <w:rsid w:val="00DD3403"/>
    <w:rsid w:val="00DD34F3"/>
    <w:rsid w:val="00DD47FD"/>
    <w:rsid w:val="00DD4C9A"/>
    <w:rsid w:val="00DD64E6"/>
    <w:rsid w:val="00DD7089"/>
    <w:rsid w:val="00DE00D0"/>
    <w:rsid w:val="00DE0C4B"/>
    <w:rsid w:val="00DE0C80"/>
    <w:rsid w:val="00DE0E7E"/>
    <w:rsid w:val="00DE19C4"/>
    <w:rsid w:val="00DE1A01"/>
    <w:rsid w:val="00DE242B"/>
    <w:rsid w:val="00DE2490"/>
    <w:rsid w:val="00DE2F6F"/>
    <w:rsid w:val="00DE35E5"/>
    <w:rsid w:val="00DE427B"/>
    <w:rsid w:val="00DE45CE"/>
    <w:rsid w:val="00DE487F"/>
    <w:rsid w:val="00DE4A89"/>
    <w:rsid w:val="00DE5D5F"/>
    <w:rsid w:val="00DE6693"/>
    <w:rsid w:val="00DE6D0C"/>
    <w:rsid w:val="00DF07D8"/>
    <w:rsid w:val="00DF0FDD"/>
    <w:rsid w:val="00DF19DE"/>
    <w:rsid w:val="00DF2A02"/>
    <w:rsid w:val="00DF36AB"/>
    <w:rsid w:val="00DF3A56"/>
    <w:rsid w:val="00DF438B"/>
    <w:rsid w:val="00DF45AC"/>
    <w:rsid w:val="00DF58B7"/>
    <w:rsid w:val="00DF65C7"/>
    <w:rsid w:val="00DF76C3"/>
    <w:rsid w:val="00DF78FA"/>
    <w:rsid w:val="00DF7E6A"/>
    <w:rsid w:val="00DF7F75"/>
    <w:rsid w:val="00E01885"/>
    <w:rsid w:val="00E01A78"/>
    <w:rsid w:val="00E01FD5"/>
    <w:rsid w:val="00E032BD"/>
    <w:rsid w:val="00E0394A"/>
    <w:rsid w:val="00E042E6"/>
    <w:rsid w:val="00E05181"/>
    <w:rsid w:val="00E051FF"/>
    <w:rsid w:val="00E05411"/>
    <w:rsid w:val="00E0593C"/>
    <w:rsid w:val="00E060EB"/>
    <w:rsid w:val="00E06C73"/>
    <w:rsid w:val="00E07585"/>
    <w:rsid w:val="00E07BB5"/>
    <w:rsid w:val="00E11F04"/>
    <w:rsid w:val="00E1221B"/>
    <w:rsid w:val="00E1230B"/>
    <w:rsid w:val="00E12674"/>
    <w:rsid w:val="00E127AA"/>
    <w:rsid w:val="00E12812"/>
    <w:rsid w:val="00E12F06"/>
    <w:rsid w:val="00E137EB"/>
    <w:rsid w:val="00E15BB7"/>
    <w:rsid w:val="00E161E7"/>
    <w:rsid w:val="00E162EF"/>
    <w:rsid w:val="00E163EF"/>
    <w:rsid w:val="00E164B4"/>
    <w:rsid w:val="00E17C50"/>
    <w:rsid w:val="00E20615"/>
    <w:rsid w:val="00E20B76"/>
    <w:rsid w:val="00E212E4"/>
    <w:rsid w:val="00E21BA6"/>
    <w:rsid w:val="00E235CA"/>
    <w:rsid w:val="00E236BB"/>
    <w:rsid w:val="00E23E1A"/>
    <w:rsid w:val="00E24250"/>
    <w:rsid w:val="00E24DE1"/>
    <w:rsid w:val="00E2534D"/>
    <w:rsid w:val="00E257CB"/>
    <w:rsid w:val="00E25958"/>
    <w:rsid w:val="00E25F69"/>
    <w:rsid w:val="00E26058"/>
    <w:rsid w:val="00E267AC"/>
    <w:rsid w:val="00E26AAF"/>
    <w:rsid w:val="00E26D8A"/>
    <w:rsid w:val="00E27672"/>
    <w:rsid w:val="00E278D8"/>
    <w:rsid w:val="00E310B3"/>
    <w:rsid w:val="00E31E2B"/>
    <w:rsid w:val="00E326B1"/>
    <w:rsid w:val="00E32D11"/>
    <w:rsid w:val="00E3377E"/>
    <w:rsid w:val="00E3379C"/>
    <w:rsid w:val="00E34635"/>
    <w:rsid w:val="00E34FF2"/>
    <w:rsid w:val="00E3528D"/>
    <w:rsid w:val="00E35412"/>
    <w:rsid w:val="00E354C7"/>
    <w:rsid w:val="00E35B91"/>
    <w:rsid w:val="00E363B6"/>
    <w:rsid w:val="00E363D5"/>
    <w:rsid w:val="00E37074"/>
    <w:rsid w:val="00E374A6"/>
    <w:rsid w:val="00E3797D"/>
    <w:rsid w:val="00E40300"/>
    <w:rsid w:val="00E4074A"/>
    <w:rsid w:val="00E40A75"/>
    <w:rsid w:val="00E40C3F"/>
    <w:rsid w:val="00E41B79"/>
    <w:rsid w:val="00E42330"/>
    <w:rsid w:val="00E43121"/>
    <w:rsid w:val="00E4313F"/>
    <w:rsid w:val="00E44865"/>
    <w:rsid w:val="00E4591D"/>
    <w:rsid w:val="00E45B7B"/>
    <w:rsid w:val="00E46049"/>
    <w:rsid w:val="00E46189"/>
    <w:rsid w:val="00E4624E"/>
    <w:rsid w:val="00E4765B"/>
    <w:rsid w:val="00E5199E"/>
    <w:rsid w:val="00E52C4C"/>
    <w:rsid w:val="00E52D95"/>
    <w:rsid w:val="00E52E57"/>
    <w:rsid w:val="00E531A9"/>
    <w:rsid w:val="00E547C2"/>
    <w:rsid w:val="00E5489C"/>
    <w:rsid w:val="00E55118"/>
    <w:rsid w:val="00E55739"/>
    <w:rsid w:val="00E55DEB"/>
    <w:rsid w:val="00E56538"/>
    <w:rsid w:val="00E569B8"/>
    <w:rsid w:val="00E56AA3"/>
    <w:rsid w:val="00E56E0C"/>
    <w:rsid w:val="00E57243"/>
    <w:rsid w:val="00E578AF"/>
    <w:rsid w:val="00E57BF3"/>
    <w:rsid w:val="00E60757"/>
    <w:rsid w:val="00E618DB"/>
    <w:rsid w:val="00E61B50"/>
    <w:rsid w:val="00E61C50"/>
    <w:rsid w:val="00E62113"/>
    <w:rsid w:val="00E629E6"/>
    <w:rsid w:val="00E62B2E"/>
    <w:rsid w:val="00E63B8C"/>
    <w:rsid w:val="00E64AA9"/>
    <w:rsid w:val="00E65C5A"/>
    <w:rsid w:val="00E66032"/>
    <w:rsid w:val="00E66100"/>
    <w:rsid w:val="00E6649A"/>
    <w:rsid w:val="00E66C8F"/>
    <w:rsid w:val="00E670A3"/>
    <w:rsid w:val="00E67C0D"/>
    <w:rsid w:val="00E67C27"/>
    <w:rsid w:val="00E67D18"/>
    <w:rsid w:val="00E70EBF"/>
    <w:rsid w:val="00E7120B"/>
    <w:rsid w:val="00E712FB"/>
    <w:rsid w:val="00E71F5D"/>
    <w:rsid w:val="00E722F1"/>
    <w:rsid w:val="00E729A9"/>
    <w:rsid w:val="00E730AF"/>
    <w:rsid w:val="00E73993"/>
    <w:rsid w:val="00E73CDE"/>
    <w:rsid w:val="00E74291"/>
    <w:rsid w:val="00E74B2D"/>
    <w:rsid w:val="00E75D3D"/>
    <w:rsid w:val="00E75EBD"/>
    <w:rsid w:val="00E774C0"/>
    <w:rsid w:val="00E82401"/>
    <w:rsid w:val="00E8244E"/>
    <w:rsid w:val="00E82701"/>
    <w:rsid w:val="00E83F4D"/>
    <w:rsid w:val="00E8409A"/>
    <w:rsid w:val="00E8426F"/>
    <w:rsid w:val="00E846ED"/>
    <w:rsid w:val="00E84F58"/>
    <w:rsid w:val="00E8586C"/>
    <w:rsid w:val="00E86A2E"/>
    <w:rsid w:val="00E86B39"/>
    <w:rsid w:val="00E878DA"/>
    <w:rsid w:val="00E92149"/>
    <w:rsid w:val="00E9270C"/>
    <w:rsid w:val="00E9282D"/>
    <w:rsid w:val="00E92BC9"/>
    <w:rsid w:val="00E9693F"/>
    <w:rsid w:val="00E971B6"/>
    <w:rsid w:val="00E97662"/>
    <w:rsid w:val="00E97E55"/>
    <w:rsid w:val="00EA18EC"/>
    <w:rsid w:val="00EA1FA2"/>
    <w:rsid w:val="00EA2043"/>
    <w:rsid w:val="00EA4E07"/>
    <w:rsid w:val="00EA54B1"/>
    <w:rsid w:val="00EA5A05"/>
    <w:rsid w:val="00EA5A4D"/>
    <w:rsid w:val="00EB0AED"/>
    <w:rsid w:val="00EB0BD2"/>
    <w:rsid w:val="00EB1624"/>
    <w:rsid w:val="00EB1BF5"/>
    <w:rsid w:val="00EB22B1"/>
    <w:rsid w:val="00EB3C59"/>
    <w:rsid w:val="00EB4743"/>
    <w:rsid w:val="00EB4A09"/>
    <w:rsid w:val="00EB4BD9"/>
    <w:rsid w:val="00EB4F6F"/>
    <w:rsid w:val="00EB5252"/>
    <w:rsid w:val="00EB569D"/>
    <w:rsid w:val="00EB58C0"/>
    <w:rsid w:val="00EB59C7"/>
    <w:rsid w:val="00EB645F"/>
    <w:rsid w:val="00EB7299"/>
    <w:rsid w:val="00EB7336"/>
    <w:rsid w:val="00EB75CC"/>
    <w:rsid w:val="00EB7A25"/>
    <w:rsid w:val="00EC0161"/>
    <w:rsid w:val="00EC03C4"/>
    <w:rsid w:val="00EC1381"/>
    <w:rsid w:val="00EC15D4"/>
    <w:rsid w:val="00EC2810"/>
    <w:rsid w:val="00EC31AB"/>
    <w:rsid w:val="00EC3FED"/>
    <w:rsid w:val="00EC4540"/>
    <w:rsid w:val="00EC5B54"/>
    <w:rsid w:val="00EC65C1"/>
    <w:rsid w:val="00EC6AEC"/>
    <w:rsid w:val="00EC6E22"/>
    <w:rsid w:val="00EC77E7"/>
    <w:rsid w:val="00EC786D"/>
    <w:rsid w:val="00ED0743"/>
    <w:rsid w:val="00ED11D3"/>
    <w:rsid w:val="00ED2537"/>
    <w:rsid w:val="00ED2793"/>
    <w:rsid w:val="00ED2ECF"/>
    <w:rsid w:val="00ED33D7"/>
    <w:rsid w:val="00ED3417"/>
    <w:rsid w:val="00ED3AEB"/>
    <w:rsid w:val="00ED570A"/>
    <w:rsid w:val="00ED6621"/>
    <w:rsid w:val="00ED6877"/>
    <w:rsid w:val="00ED6A36"/>
    <w:rsid w:val="00ED6B19"/>
    <w:rsid w:val="00ED7AC4"/>
    <w:rsid w:val="00EE0131"/>
    <w:rsid w:val="00EE0648"/>
    <w:rsid w:val="00EE1691"/>
    <w:rsid w:val="00EE17F1"/>
    <w:rsid w:val="00EE2763"/>
    <w:rsid w:val="00EE2902"/>
    <w:rsid w:val="00EE29B6"/>
    <w:rsid w:val="00EE3997"/>
    <w:rsid w:val="00EE5012"/>
    <w:rsid w:val="00EE59C2"/>
    <w:rsid w:val="00EE5BC2"/>
    <w:rsid w:val="00EE611A"/>
    <w:rsid w:val="00EE63C6"/>
    <w:rsid w:val="00EE6642"/>
    <w:rsid w:val="00EF09A5"/>
    <w:rsid w:val="00EF2EA1"/>
    <w:rsid w:val="00EF3418"/>
    <w:rsid w:val="00EF67E6"/>
    <w:rsid w:val="00EF6955"/>
    <w:rsid w:val="00EF6A47"/>
    <w:rsid w:val="00EF7DB7"/>
    <w:rsid w:val="00F000B6"/>
    <w:rsid w:val="00F02B40"/>
    <w:rsid w:val="00F031AF"/>
    <w:rsid w:val="00F04591"/>
    <w:rsid w:val="00F04AAD"/>
    <w:rsid w:val="00F06947"/>
    <w:rsid w:val="00F10D49"/>
    <w:rsid w:val="00F12036"/>
    <w:rsid w:val="00F126C4"/>
    <w:rsid w:val="00F132D5"/>
    <w:rsid w:val="00F13A6B"/>
    <w:rsid w:val="00F14116"/>
    <w:rsid w:val="00F14D4D"/>
    <w:rsid w:val="00F15752"/>
    <w:rsid w:val="00F15ACA"/>
    <w:rsid w:val="00F1766B"/>
    <w:rsid w:val="00F176F3"/>
    <w:rsid w:val="00F17878"/>
    <w:rsid w:val="00F17A84"/>
    <w:rsid w:val="00F21732"/>
    <w:rsid w:val="00F21C44"/>
    <w:rsid w:val="00F225F9"/>
    <w:rsid w:val="00F23034"/>
    <w:rsid w:val="00F2366A"/>
    <w:rsid w:val="00F23D23"/>
    <w:rsid w:val="00F24087"/>
    <w:rsid w:val="00F24095"/>
    <w:rsid w:val="00F24526"/>
    <w:rsid w:val="00F25E5D"/>
    <w:rsid w:val="00F2607B"/>
    <w:rsid w:val="00F264EE"/>
    <w:rsid w:val="00F27C3B"/>
    <w:rsid w:val="00F27C80"/>
    <w:rsid w:val="00F30378"/>
    <w:rsid w:val="00F306E9"/>
    <w:rsid w:val="00F31C35"/>
    <w:rsid w:val="00F3241E"/>
    <w:rsid w:val="00F32EED"/>
    <w:rsid w:val="00F33F9F"/>
    <w:rsid w:val="00F34160"/>
    <w:rsid w:val="00F34F83"/>
    <w:rsid w:val="00F3576D"/>
    <w:rsid w:val="00F3624B"/>
    <w:rsid w:val="00F36AF0"/>
    <w:rsid w:val="00F36D45"/>
    <w:rsid w:val="00F36D6D"/>
    <w:rsid w:val="00F37942"/>
    <w:rsid w:val="00F379A1"/>
    <w:rsid w:val="00F40264"/>
    <w:rsid w:val="00F42F24"/>
    <w:rsid w:val="00F43CFF"/>
    <w:rsid w:val="00F440E8"/>
    <w:rsid w:val="00F44350"/>
    <w:rsid w:val="00F4454B"/>
    <w:rsid w:val="00F450CE"/>
    <w:rsid w:val="00F45B32"/>
    <w:rsid w:val="00F45CE0"/>
    <w:rsid w:val="00F462A1"/>
    <w:rsid w:val="00F463CF"/>
    <w:rsid w:val="00F47413"/>
    <w:rsid w:val="00F4760F"/>
    <w:rsid w:val="00F47881"/>
    <w:rsid w:val="00F47AC5"/>
    <w:rsid w:val="00F500C8"/>
    <w:rsid w:val="00F505B8"/>
    <w:rsid w:val="00F507B4"/>
    <w:rsid w:val="00F50969"/>
    <w:rsid w:val="00F50C3D"/>
    <w:rsid w:val="00F50D22"/>
    <w:rsid w:val="00F50D87"/>
    <w:rsid w:val="00F5103F"/>
    <w:rsid w:val="00F518FA"/>
    <w:rsid w:val="00F51F3A"/>
    <w:rsid w:val="00F529B3"/>
    <w:rsid w:val="00F52D72"/>
    <w:rsid w:val="00F535F2"/>
    <w:rsid w:val="00F537E8"/>
    <w:rsid w:val="00F5434C"/>
    <w:rsid w:val="00F54392"/>
    <w:rsid w:val="00F54B45"/>
    <w:rsid w:val="00F54E6A"/>
    <w:rsid w:val="00F562B9"/>
    <w:rsid w:val="00F565C3"/>
    <w:rsid w:val="00F567ED"/>
    <w:rsid w:val="00F569B6"/>
    <w:rsid w:val="00F57104"/>
    <w:rsid w:val="00F57575"/>
    <w:rsid w:val="00F5763A"/>
    <w:rsid w:val="00F60407"/>
    <w:rsid w:val="00F618A3"/>
    <w:rsid w:val="00F62A9D"/>
    <w:rsid w:val="00F63412"/>
    <w:rsid w:val="00F637DE"/>
    <w:rsid w:val="00F657DB"/>
    <w:rsid w:val="00F66670"/>
    <w:rsid w:val="00F67CED"/>
    <w:rsid w:val="00F70E8E"/>
    <w:rsid w:val="00F712B0"/>
    <w:rsid w:val="00F72FB7"/>
    <w:rsid w:val="00F741AC"/>
    <w:rsid w:val="00F744DA"/>
    <w:rsid w:val="00F75BB4"/>
    <w:rsid w:val="00F76C9A"/>
    <w:rsid w:val="00F77224"/>
    <w:rsid w:val="00F772E0"/>
    <w:rsid w:val="00F80BAF"/>
    <w:rsid w:val="00F80DF5"/>
    <w:rsid w:val="00F82CFD"/>
    <w:rsid w:val="00F82D86"/>
    <w:rsid w:val="00F82DE5"/>
    <w:rsid w:val="00F8389E"/>
    <w:rsid w:val="00F83AA4"/>
    <w:rsid w:val="00F83C5B"/>
    <w:rsid w:val="00F84737"/>
    <w:rsid w:val="00F848FB"/>
    <w:rsid w:val="00F849E7"/>
    <w:rsid w:val="00F87375"/>
    <w:rsid w:val="00F92AF2"/>
    <w:rsid w:val="00F93212"/>
    <w:rsid w:val="00F932B7"/>
    <w:rsid w:val="00F93761"/>
    <w:rsid w:val="00F942BD"/>
    <w:rsid w:val="00F94D59"/>
    <w:rsid w:val="00F95B13"/>
    <w:rsid w:val="00F96179"/>
    <w:rsid w:val="00F9643F"/>
    <w:rsid w:val="00F97957"/>
    <w:rsid w:val="00F97F50"/>
    <w:rsid w:val="00FA01AA"/>
    <w:rsid w:val="00FA02FB"/>
    <w:rsid w:val="00FA2537"/>
    <w:rsid w:val="00FA2F3D"/>
    <w:rsid w:val="00FA3B85"/>
    <w:rsid w:val="00FA4CCD"/>
    <w:rsid w:val="00FA506E"/>
    <w:rsid w:val="00FA54A9"/>
    <w:rsid w:val="00FA74BE"/>
    <w:rsid w:val="00FA78CD"/>
    <w:rsid w:val="00FA7A41"/>
    <w:rsid w:val="00FA7ACA"/>
    <w:rsid w:val="00FB08B5"/>
    <w:rsid w:val="00FB1ED6"/>
    <w:rsid w:val="00FB253B"/>
    <w:rsid w:val="00FB26F8"/>
    <w:rsid w:val="00FB2900"/>
    <w:rsid w:val="00FB2CCF"/>
    <w:rsid w:val="00FB3ADB"/>
    <w:rsid w:val="00FB3C7C"/>
    <w:rsid w:val="00FB47B5"/>
    <w:rsid w:val="00FB4E9C"/>
    <w:rsid w:val="00FB565B"/>
    <w:rsid w:val="00FB58B1"/>
    <w:rsid w:val="00FB58BB"/>
    <w:rsid w:val="00FB68F3"/>
    <w:rsid w:val="00FB7F52"/>
    <w:rsid w:val="00FC0EB5"/>
    <w:rsid w:val="00FC13D6"/>
    <w:rsid w:val="00FC1C18"/>
    <w:rsid w:val="00FC318F"/>
    <w:rsid w:val="00FC3D94"/>
    <w:rsid w:val="00FC46F0"/>
    <w:rsid w:val="00FC4808"/>
    <w:rsid w:val="00FC5493"/>
    <w:rsid w:val="00FC551F"/>
    <w:rsid w:val="00FC645A"/>
    <w:rsid w:val="00FC7383"/>
    <w:rsid w:val="00FC7757"/>
    <w:rsid w:val="00FC7E51"/>
    <w:rsid w:val="00FC7E95"/>
    <w:rsid w:val="00FD0B1A"/>
    <w:rsid w:val="00FD19AA"/>
    <w:rsid w:val="00FD2FB8"/>
    <w:rsid w:val="00FD30DE"/>
    <w:rsid w:val="00FD354E"/>
    <w:rsid w:val="00FD4EED"/>
    <w:rsid w:val="00FD50DC"/>
    <w:rsid w:val="00FD54D0"/>
    <w:rsid w:val="00FD55EC"/>
    <w:rsid w:val="00FD5DDB"/>
    <w:rsid w:val="00FD65E2"/>
    <w:rsid w:val="00FE00E2"/>
    <w:rsid w:val="00FE019E"/>
    <w:rsid w:val="00FE0F73"/>
    <w:rsid w:val="00FE19AB"/>
    <w:rsid w:val="00FE1EBB"/>
    <w:rsid w:val="00FE5319"/>
    <w:rsid w:val="00FE5FF3"/>
    <w:rsid w:val="00FE636D"/>
    <w:rsid w:val="00FE6635"/>
    <w:rsid w:val="00FE68F5"/>
    <w:rsid w:val="00FE6B75"/>
    <w:rsid w:val="00FE785E"/>
    <w:rsid w:val="00FF0109"/>
    <w:rsid w:val="00FF073A"/>
    <w:rsid w:val="00FF0EEF"/>
    <w:rsid w:val="00FF1CF1"/>
    <w:rsid w:val="00FF25C6"/>
    <w:rsid w:val="00FF2DB5"/>
    <w:rsid w:val="00FF331B"/>
    <w:rsid w:val="00FF3DAD"/>
    <w:rsid w:val="00FF4D35"/>
    <w:rsid w:val="00FF56EA"/>
    <w:rsid w:val="00FF5C4F"/>
    <w:rsid w:val="00FF62B6"/>
    <w:rsid w:val="00FF62C8"/>
    <w:rsid w:val="00FF636D"/>
    <w:rsid w:val="00FF6732"/>
    <w:rsid w:val="00FF6B2F"/>
    <w:rsid w:val="00FF766D"/>
    <w:rsid w:val="00FF793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1809BC"/>
  <w15:docId w15:val="{070D505C-C992-40EC-87C3-523C468D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Theme="minorHAnsi" w:hAnsi="David" w:cs="David"/>
        <w:sz w:val="24"/>
        <w:szCs w:val="24"/>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F36"/>
    <w:pPr>
      <w:bidi/>
    </w:pPr>
  </w:style>
  <w:style w:type="paragraph" w:styleId="Heading1">
    <w:name w:val="heading 1"/>
    <w:basedOn w:val="Normal"/>
    <w:next w:val="Normal"/>
    <w:link w:val="Heading1Char"/>
    <w:uiPriority w:val="9"/>
    <w:qFormat/>
    <w:rsid w:val="00D101D6"/>
    <w:pPr>
      <w:keepNext/>
      <w:keepLines/>
      <w:numPr>
        <w:numId w:val="15"/>
      </w:numPr>
      <w:spacing w:before="240" w:after="0" w:line="360" w:lineRule="auto"/>
      <w:outlineLvl w:val="0"/>
    </w:pPr>
    <w:rPr>
      <w:rFonts w:eastAsiaTheme="majorEastAsia"/>
      <w:b/>
      <w:bCs/>
    </w:rPr>
  </w:style>
  <w:style w:type="paragraph" w:styleId="Heading2">
    <w:name w:val="heading 2"/>
    <w:basedOn w:val="Heading1"/>
    <w:next w:val="Normal"/>
    <w:link w:val="Heading2Char"/>
    <w:uiPriority w:val="9"/>
    <w:unhideWhenUsed/>
    <w:qFormat/>
    <w:rsid w:val="00D51CB2"/>
    <w:pPr>
      <w:numPr>
        <w:ilvl w:val="1"/>
      </w:numPr>
      <w:ind w:left="720"/>
      <w:outlineLvl w:val="1"/>
    </w:pPr>
  </w:style>
  <w:style w:type="paragraph" w:styleId="Heading3">
    <w:name w:val="heading 3"/>
    <w:basedOn w:val="Heading2"/>
    <w:next w:val="Normal"/>
    <w:link w:val="Heading3Char"/>
    <w:uiPriority w:val="9"/>
    <w:unhideWhenUsed/>
    <w:qFormat/>
    <w:rsid w:val="00D56805"/>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nhideWhenUsed/>
    <w:rsid w:val="00493E3C"/>
    <w:rPr>
      <w:caps w:val="0"/>
      <w:smallCaps w:val="0"/>
      <w:strike w:val="0"/>
      <w:dstrike w:val="0"/>
      <w:vanish w:val="0"/>
      <w:vertAlign w:val="superscript"/>
    </w:rPr>
  </w:style>
  <w:style w:type="paragraph" w:styleId="FootnoteText">
    <w:name w:val="footnote text"/>
    <w:basedOn w:val="Normal"/>
    <w:link w:val="FootnoteTextChar"/>
    <w:uiPriority w:val="99"/>
    <w:unhideWhenUsed/>
    <w:rsid w:val="006938F5"/>
    <w:pPr>
      <w:spacing w:after="0" w:line="240" w:lineRule="auto"/>
    </w:pPr>
    <w:rPr>
      <w:sz w:val="20"/>
      <w:szCs w:val="20"/>
    </w:rPr>
  </w:style>
  <w:style w:type="character" w:customStyle="1" w:styleId="FootnoteTextChar">
    <w:name w:val="Footnote Text Char"/>
    <w:basedOn w:val="DefaultParagraphFont"/>
    <w:link w:val="FootnoteText"/>
    <w:uiPriority w:val="99"/>
    <w:rsid w:val="006938F5"/>
    <w:rPr>
      <w:rFonts w:ascii="David" w:hAnsi="David" w:cs="David"/>
      <w:sz w:val="20"/>
      <w:szCs w:val="20"/>
    </w:rPr>
  </w:style>
  <w:style w:type="character" w:styleId="Hyperlink">
    <w:name w:val="Hyperlink"/>
    <w:basedOn w:val="DefaultParagraphFont"/>
    <w:uiPriority w:val="99"/>
    <w:unhideWhenUsed/>
    <w:rsid w:val="003A1401"/>
    <w:rPr>
      <w:color w:val="0000FF" w:themeColor="hyperlink"/>
      <w:u w:val="single"/>
    </w:rPr>
  </w:style>
  <w:style w:type="paragraph" w:styleId="ListParagraph">
    <w:name w:val="List Paragraph"/>
    <w:basedOn w:val="Normal"/>
    <w:uiPriority w:val="34"/>
    <w:qFormat/>
    <w:rsid w:val="003A1401"/>
    <w:pPr>
      <w:ind w:left="720"/>
      <w:contextualSpacing/>
    </w:pPr>
  </w:style>
  <w:style w:type="character" w:styleId="CommentReference">
    <w:name w:val="annotation reference"/>
    <w:basedOn w:val="DefaultParagraphFont"/>
    <w:uiPriority w:val="99"/>
    <w:semiHidden/>
    <w:unhideWhenUsed/>
    <w:rsid w:val="0091518D"/>
    <w:rPr>
      <w:sz w:val="16"/>
      <w:szCs w:val="16"/>
    </w:rPr>
  </w:style>
  <w:style w:type="paragraph" w:styleId="CommentText">
    <w:name w:val="annotation text"/>
    <w:basedOn w:val="Normal"/>
    <w:link w:val="CommentTextChar"/>
    <w:uiPriority w:val="99"/>
    <w:semiHidden/>
    <w:unhideWhenUsed/>
    <w:rsid w:val="0091518D"/>
    <w:pPr>
      <w:spacing w:line="240" w:lineRule="auto"/>
    </w:pPr>
    <w:rPr>
      <w:sz w:val="20"/>
      <w:szCs w:val="20"/>
    </w:rPr>
  </w:style>
  <w:style w:type="character" w:customStyle="1" w:styleId="CommentTextChar">
    <w:name w:val="Comment Text Char"/>
    <w:basedOn w:val="DefaultParagraphFont"/>
    <w:link w:val="CommentText"/>
    <w:uiPriority w:val="99"/>
    <w:semiHidden/>
    <w:rsid w:val="0091518D"/>
    <w:rPr>
      <w:sz w:val="20"/>
      <w:szCs w:val="20"/>
    </w:rPr>
  </w:style>
  <w:style w:type="paragraph" w:styleId="CommentSubject">
    <w:name w:val="annotation subject"/>
    <w:basedOn w:val="CommentText"/>
    <w:next w:val="CommentText"/>
    <w:link w:val="CommentSubjectChar"/>
    <w:uiPriority w:val="99"/>
    <w:semiHidden/>
    <w:unhideWhenUsed/>
    <w:rsid w:val="0091518D"/>
    <w:rPr>
      <w:b/>
      <w:bCs/>
    </w:rPr>
  </w:style>
  <w:style w:type="character" w:customStyle="1" w:styleId="CommentSubjectChar">
    <w:name w:val="Comment Subject Char"/>
    <w:basedOn w:val="CommentTextChar"/>
    <w:link w:val="CommentSubject"/>
    <w:uiPriority w:val="99"/>
    <w:semiHidden/>
    <w:rsid w:val="0091518D"/>
    <w:rPr>
      <w:b/>
      <w:bCs/>
      <w:sz w:val="20"/>
      <w:szCs w:val="20"/>
    </w:rPr>
  </w:style>
  <w:style w:type="paragraph" w:styleId="BalloonText">
    <w:name w:val="Balloon Text"/>
    <w:basedOn w:val="Normal"/>
    <w:link w:val="BalloonTextChar"/>
    <w:uiPriority w:val="99"/>
    <w:semiHidden/>
    <w:unhideWhenUsed/>
    <w:rsid w:val="009151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18D"/>
    <w:rPr>
      <w:rFonts w:ascii="Tahoma" w:hAnsi="Tahoma" w:cs="Tahoma"/>
      <w:sz w:val="16"/>
      <w:szCs w:val="16"/>
    </w:rPr>
  </w:style>
  <w:style w:type="table" w:styleId="TableGrid">
    <w:name w:val="Table Grid"/>
    <w:basedOn w:val="TableNormal"/>
    <w:uiPriority w:val="59"/>
    <w:rsid w:val="00D81C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101D6"/>
    <w:rPr>
      <w:rFonts w:eastAsiaTheme="majorEastAsia"/>
      <w:b/>
      <w:bCs/>
    </w:rPr>
  </w:style>
  <w:style w:type="paragraph" w:styleId="TOCHeading">
    <w:name w:val="TOC Heading"/>
    <w:basedOn w:val="Heading1"/>
    <w:next w:val="Normal"/>
    <w:uiPriority w:val="39"/>
    <w:unhideWhenUsed/>
    <w:qFormat/>
    <w:rsid w:val="00D51CB2"/>
    <w:pPr>
      <w:outlineLvl w:val="9"/>
    </w:pPr>
    <w:rPr>
      <w:rtl/>
      <w:cs/>
    </w:rPr>
  </w:style>
  <w:style w:type="paragraph" w:styleId="TOC2">
    <w:name w:val="toc 2"/>
    <w:basedOn w:val="Normal"/>
    <w:next w:val="Normal"/>
    <w:autoRedefine/>
    <w:uiPriority w:val="39"/>
    <w:unhideWhenUsed/>
    <w:qFormat/>
    <w:rsid w:val="00D51CB2"/>
    <w:pPr>
      <w:spacing w:after="100"/>
      <w:ind w:left="220"/>
    </w:pPr>
    <w:rPr>
      <w:rFonts w:asciiTheme="minorHAnsi" w:eastAsiaTheme="minorEastAsia" w:hAnsiTheme="minorHAnsi" w:cstheme="minorBidi"/>
      <w:sz w:val="22"/>
      <w:szCs w:val="22"/>
      <w:rtl/>
      <w:cs/>
    </w:rPr>
  </w:style>
  <w:style w:type="paragraph" w:styleId="TOC1">
    <w:name w:val="toc 1"/>
    <w:basedOn w:val="Normal"/>
    <w:next w:val="Normal"/>
    <w:autoRedefine/>
    <w:uiPriority w:val="39"/>
    <w:unhideWhenUsed/>
    <w:qFormat/>
    <w:rsid w:val="00D51CB2"/>
    <w:pPr>
      <w:spacing w:after="100"/>
    </w:pPr>
    <w:rPr>
      <w:rFonts w:asciiTheme="minorHAnsi" w:eastAsiaTheme="minorEastAsia" w:hAnsiTheme="minorHAnsi" w:cstheme="minorBidi"/>
      <w:sz w:val="22"/>
      <w:szCs w:val="22"/>
      <w:rtl/>
      <w:cs/>
    </w:rPr>
  </w:style>
  <w:style w:type="paragraph" w:styleId="TOC3">
    <w:name w:val="toc 3"/>
    <w:basedOn w:val="Normal"/>
    <w:next w:val="Normal"/>
    <w:autoRedefine/>
    <w:uiPriority w:val="39"/>
    <w:unhideWhenUsed/>
    <w:qFormat/>
    <w:rsid w:val="00D51CB2"/>
    <w:pPr>
      <w:spacing w:after="100"/>
      <w:ind w:left="440"/>
    </w:pPr>
    <w:rPr>
      <w:rFonts w:asciiTheme="minorHAnsi" w:eastAsiaTheme="minorEastAsia" w:hAnsiTheme="minorHAnsi" w:cstheme="minorBidi"/>
      <w:sz w:val="22"/>
      <w:szCs w:val="22"/>
      <w:rtl/>
      <w:cs/>
    </w:rPr>
  </w:style>
  <w:style w:type="character" w:customStyle="1" w:styleId="Heading2Char">
    <w:name w:val="Heading 2 Char"/>
    <w:basedOn w:val="DefaultParagraphFont"/>
    <w:link w:val="Heading2"/>
    <w:uiPriority w:val="9"/>
    <w:rsid w:val="00D51CB2"/>
    <w:rPr>
      <w:rFonts w:asciiTheme="majorHAnsi" w:eastAsiaTheme="majorEastAsia" w:hAnsiTheme="majorHAnsi"/>
      <w:b/>
      <w:bCs/>
    </w:rPr>
  </w:style>
  <w:style w:type="paragraph" w:styleId="Quote">
    <w:name w:val="Quote"/>
    <w:basedOn w:val="Normal"/>
    <w:next w:val="Normal"/>
    <w:link w:val="QuoteChar"/>
    <w:uiPriority w:val="29"/>
    <w:qFormat/>
    <w:rsid w:val="00F47AC5"/>
    <w:pPr>
      <w:bidi w:val="0"/>
      <w:ind w:left="720" w:right="793"/>
      <w:jc w:val="both"/>
    </w:pPr>
    <w:rPr>
      <w:color w:val="000000" w:themeColor="text1"/>
    </w:rPr>
  </w:style>
  <w:style w:type="character" w:customStyle="1" w:styleId="QuoteChar">
    <w:name w:val="Quote Char"/>
    <w:basedOn w:val="DefaultParagraphFont"/>
    <w:link w:val="Quote"/>
    <w:uiPriority w:val="29"/>
    <w:rsid w:val="00F47AC5"/>
    <w:rPr>
      <w:color w:val="000000" w:themeColor="text1"/>
    </w:rPr>
  </w:style>
  <w:style w:type="character" w:customStyle="1" w:styleId="Heading3Char">
    <w:name w:val="Heading 3 Char"/>
    <w:basedOn w:val="DefaultParagraphFont"/>
    <w:link w:val="Heading3"/>
    <w:uiPriority w:val="9"/>
    <w:rsid w:val="00D56805"/>
    <w:rPr>
      <w:rFonts w:asciiTheme="majorHAnsi" w:eastAsiaTheme="majorEastAsia" w:hAnsiTheme="majorHAnsi"/>
      <w:b/>
      <w:bCs/>
    </w:rPr>
  </w:style>
  <w:style w:type="paragraph" w:styleId="EndnoteText">
    <w:name w:val="endnote text"/>
    <w:basedOn w:val="Normal"/>
    <w:link w:val="EndnoteTextChar"/>
    <w:uiPriority w:val="99"/>
    <w:semiHidden/>
    <w:unhideWhenUsed/>
    <w:rsid w:val="00D049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4989"/>
    <w:rPr>
      <w:sz w:val="20"/>
      <w:szCs w:val="20"/>
    </w:rPr>
  </w:style>
  <w:style w:type="character" w:styleId="EndnoteReference">
    <w:name w:val="endnote reference"/>
    <w:basedOn w:val="DefaultParagraphFont"/>
    <w:uiPriority w:val="99"/>
    <w:semiHidden/>
    <w:unhideWhenUsed/>
    <w:rsid w:val="00D04989"/>
    <w:rPr>
      <w:vertAlign w:val="superscript"/>
    </w:rPr>
  </w:style>
  <w:style w:type="table" w:styleId="MediumShading2-Accent1">
    <w:name w:val="Medium Shading 2 Accent 1"/>
    <w:basedOn w:val="TableNormal"/>
    <w:uiPriority w:val="64"/>
    <w:rsid w:val="00410CD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Revision">
    <w:name w:val="Revision"/>
    <w:hidden/>
    <w:uiPriority w:val="99"/>
    <w:semiHidden/>
    <w:rsid w:val="00AB0897"/>
    <w:pPr>
      <w:spacing w:after="0" w:line="240" w:lineRule="auto"/>
    </w:pPr>
  </w:style>
  <w:style w:type="paragraph" w:styleId="Header">
    <w:name w:val="header"/>
    <w:basedOn w:val="Normal"/>
    <w:link w:val="HeaderChar"/>
    <w:uiPriority w:val="99"/>
    <w:unhideWhenUsed/>
    <w:rsid w:val="00B5556B"/>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556B"/>
  </w:style>
  <w:style w:type="paragraph" w:styleId="Footer">
    <w:name w:val="footer"/>
    <w:basedOn w:val="Normal"/>
    <w:link w:val="FooterChar"/>
    <w:uiPriority w:val="99"/>
    <w:unhideWhenUsed/>
    <w:rsid w:val="00B5556B"/>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556B"/>
  </w:style>
  <w:style w:type="table" w:styleId="MediumShading2-Accent4">
    <w:name w:val="Medium Shading 2 Accent 4"/>
    <w:basedOn w:val="TableNormal"/>
    <w:uiPriority w:val="64"/>
    <w:rsid w:val="00AE154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ageNumber">
    <w:name w:val="page number"/>
    <w:basedOn w:val="DefaultParagraphFont"/>
    <w:rsid w:val="003A4318"/>
  </w:style>
  <w:style w:type="paragraph" w:styleId="Title">
    <w:name w:val="Title"/>
    <w:basedOn w:val="Normal"/>
    <w:next w:val="Normal"/>
    <w:link w:val="TitleChar"/>
    <w:uiPriority w:val="10"/>
    <w:qFormat/>
    <w:rsid w:val="005D5DD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5DD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878">
      <w:bodyDiv w:val="1"/>
      <w:marLeft w:val="0"/>
      <w:marRight w:val="0"/>
      <w:marTop w:val="0"/>
      <w:marBottom w:val="0"/>
      <w:divBdr>
        <w:top w:val="none" w:sz="0" w:space="0" w:color="auto"/>
        <w:left w:val="none" w:sz="0" w:space="0" w:color="auto"/>
        <w:bottom w:val="none" w:sz="0" w:space="0" w:color="auto"/>
        <w:right w:val="none" w:sz="0" w:space="0" w:color="auto"/>
      </w:divBdr>
    </w:div>
    <w:div w:id="466431076">
      <w:bodyDiv w:val="1"/>
      <w:marLeft w:val="0"/>
      <w:marRight w:val="0"/>
      <w:marTop w:val="0"/>
      <w:marBottom w:val="0"/>
      <w:divBdr>
        <w:top w:val="none" w:sz="0" w:space="0" w:color="auto"/>
        <w:left w:val="none" w:sz="0" w:space="0" w:color="auto"/>
        <w:bottom w:val="none" w:sz="0" w:space="0" w:color="auto"/>
        <w:right w:val="none" w:sz="0" w:space="0" w:color="auto"/>
      </w:divBdr>
    </w:div>
    <w:div w:id="509757157">
      <w:bodyDiv w:val="1"/>
      <w:marLeft w:val="0"/>
      <w:marRight w:val="0"/>
      <w:marTop w:val="0"/>
      <w:marBottom w:val="0"/>
      <w:divBdr>
        <w:top w:val="none" w:sz="0" w:space="0" w:color="auto"/>
        <w:left w:val="none" w:sz="0" w:space="0" w:color="auto"/>
        <w:bottom w:val="none" w:sz="0" w:space="0" w:color="auto"/>
        <w:right w:val="none" w:sz="0" w:space="0" w:color="auto"/>
      </w:divBdr>
    </w:div>
    <w:div w:id="524177640">
      <w:bodyDiv w:val="1"/>
      <w:marLeft w:val="0"/>
      <w:marRight w:val="0"/>
      <w:marTop w:val="0"/>
      <w:marBottom w:val="0"/>
      <w:divBdr>
        <w:top w:val="none" w:sz="0" w:space="0" w:color="auto"/>
        <w:left w:val="none" w:sz="0" w:space="0" w:color="auto"/>
        <w:bottom w:val="none" w:sz="0" w:space="0" w:color="auto"/>
        <w:right w:val="none" w:sz="0" w:space="0" w:color="auto"/>
      </w:divBdr>
      <w:divsChild>
        <w:div w:id="719404454">
          <w:marLeft w:val="0"/>
          <w:marRight w:val="0"/>
          <w:marTop w:val="0"/>
          <w:marBottom w:val="0"/>
          <w:divBdr>
            <w:top w:val="none" w:sz="0" w:space="0" w:color="auto"/>
            <w:left w:val="none" w:sz="0" w:space="0" w:color="auto"/>
            <w:bottom w:val="none" w:sz="0" w:space="0" w:color="auto"/>
            <w:right w:val="none" w:sz="0" w:space="0" w:color="auto"/>
          </w:divBdr>
          <w:divsChild>
            <w:div w:id="10459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865318">
      <w:bodyDiv w:val="1"/>
      <w:marLeft w:val="0"/>
      <w:marRight w:val="0"/>
      <w:marTop w:val="0"/>
      <w:marBottom w:val="0"/>
      <w:divBdr>
        <w:top w:val="none" w:sz="0" w:space="0" w:color="auto"/>
        <w:left w:val="none" w:sz="0" w:space="0" w:color="auto"/>
        <w:bottom w:val="none" w:sz="0" w:space="0" w:color="auto"/>
        <w:right w:val="none" w:sz="0" w:space="0" w:color="auto"/>
      </w:divBdr>
    </w:div>
    <w:div w:id="740909495">
      <w:bodyDiv w:val="1"/>
      <w:marLeft w:val="0"/>
      <w:marRight w:val="0"/>
      <w:marTop w:val="0"/>
      <w:marBottom w:val="0"/>
      <w:divBdr>
        <w:top w:val="none" w:sz="0" w:space="0" w:color="auto"/>
        <w:left w:val="none" w:sz="0" w:space="0" w:color="auto"/>
        <w:bottom w:val="none" w:sz="0" w:space="0" w:color="auto"/>
        <w:right w:val="none" w:sz="0" w:space="0" w:color="auto"/>
      </w:divBdr>
    </w:div>
    <w:div w:id="877938929">
      <w:bodyDiv w:val="1"/>
      <w:marLeft w:val="0"/>
      <w:marRight w:val="0"/>
      <w:marTop w:val="0"/>
      <w:marBottom w:val="0"/>
      <w:divBdr>
        <w:top w:val="none" w:sz="0" w:space="0" w:color="auto"/>
        <w:left w:val="none" w:sz="0" w:space="0" w:color="auto"/>
        <w:bottom w:val="none" w:sz="0" w:space="0" w:color="auto"/>
        <w:right w:val="none" w:sz="0" w:space="0" w:color="auto"/>
      </w:divBdr>
    </w:div>
    <w:div w:id="896815286">
      <w:bodyDiv w:val="1"/>
      <w:marLeft w:val="0"/>
      <w:marRight w:val="0"/>
      <w:marTop w:val="0"/>
      <w:marBottom w:val="0"/>
      <w:divBdr>
        <w:top w:val="none" w:sz="0" w:space="0" w:color="auto"/>
        <w:left w:val="none" w:sz="0" w:space="0" w:color="auto"/>
        <w:bottom w:val="none" w:sz="0" w:space="0" w:color="auto"/>
        <w:right w:val="none" w:sz="0" w:space="0" w:color="auto"/>
      </w:divBdr>
    </w:div>
    <w:div w:id="971402585">
      <w:bodyDiv w:val="1"/>
      <w:marLeft w:val="0"/>
      <w:marRight w:val="0"/>
      <w:marTop w:val="0"/>
      <w:marBottom w:val="0"/>
      <w:divBdr>
        <w:top w:val="none" w:sz="0" w:space="0" w:color="auto"/>
        <w:left w:val="none" w:sz="0" w:space="0" w:color="auto"/>
        <w:bottom w:val="none" w:sz="0" w:space="0" w:color="auto"/>
        <w:right w:val="none" w:sz="0" w:space="0" w:color="auto"/>
      </w:divBdr>
    </w:div>
    <w:div w:id="987319825">
      <w:bodyDiv w:val="1"/>
      <w:marLeft w:val="0"/>
      <w:marRight w:val="0"/>
      <w:marTop w:val="0"/>
      <w:marBottom w:val="0"/>
      <w:divBdr>
        <w:top w:val="none" w:sz="0" w:space="0" w:color="auto"/>
        <w:left w:val="none" w:sz="0" w:space="0" w:color="auto"/>
        <w:bottom w:val="none" w:sz="0" w:space="0" w:color="auto"/>
        <w:right w:val="none" w:sz="0" w:space="0" w:color="auto"/>
      </w:divBdr>
    </w:div>
    <w:div w:id="1065379005">
      <w:bodyDiv w:val="1"/>
      <w:marLeft w:val="0"/>
      <w:marRight w:val="0"/>
      <w:marTop w:val="0"/>
      <w:marBottom w:val="0"/>
      <w:divBdr>
        <w:top w:val="none" w:sz="0" w:space="0" w:color="auto"/>
        <w:left w:val="none" w:sz="0" w:space="0" w:color="auto"/>
        <w:bottom w:val="none" w:sz="0" w:space="0" w:color="auto"/>
        <w:right w:val="none" w:sz="0" w:space="0" w:color="auto"/>
      </w:divBdr>
    </w:div>
    <w:div w:id="1334186107">
      <w:bodyDiv w:val="1"/>
      <w:marLeft w:val="0"/>
      <w:marRight w:val="0"/>
      <w:marTop w:val="0"/>
      <w:marBottom w:val="0"/>
      <w:divBdr>
        <w:top w:val="none" w:sz="0" w:space="0" w:color="auto"/>
        <w:left w:val="none" w:sz="0" w:space="0" w:color="auto"/>
        <w:bottom w:val="none" w:sz="0" w:space="0" w:color="auto"/>
        <w:right w:val="none" w:sz="0" w:space="0" w:color="auto"/>
      </w:divBdr>
    </w:div>
    <w:div w:id="1459764180">
      <w:bodyDiv w:val="1"/>
      <w:marLeft w:val="0"/>
      <w:marRight w:val="0"/>
      <w:marTop w:val="0"/>
      <w:marBottom w:val="0"/>
      <w:divBdr>
        <w:top w:val="none" w:sz="0" w:space="0" w:color="auto"/>
        <w:left w:val="none" w:sz="0" w:space="0" w:color="auto"/>
        <w:bottom w:val="none" w:sz="0" w:space="0" w:color="auto"/>
        <w:right w:val="none" w:sz="0" w:space="0" w:color="auto"/>
      </w:divBdr>
    </w:div>
    <w:div w:id="1483346312">
      <w:bodyDiv w:val="1"/>
      <w:marLeft w:val="0"/>
      <w:marRight w:val="0"/>
      <w:marTop w:val="0"/>
      <w:marBottom w:val="0"/>
      <w:divBdr>
        <w:top w:val="none" w:sz="0" w:space="0" w:color="auto"/>
        <w:left w:val="none" w:sz="0" w:space="0" w:color="auto"/>
        <w:bottom w:val="none" w:sz="0" w:space="0" w:color="auto"/>
        <w:right w:val="none" w:sz="0" w:space="0" w:color="auto"/>
      </w:divBdr>
    </w:div>
    <w:div w:id="1705865545">
      <w:bodyDiv w:val="1"/>
      <w:marLeft w:val="0"/>
      <w:marRight w:val="0"/>
      <w:marTop w:val="0"/>
      <w:marBottom w:val="0"/>
      <w:divBdr>
        <w:top w:val="none" w:sz="0" w:space="0" w:color="auto"/>
        <w:left w:val="none" w:sz="0" w:space="0" w:color="auto"/>
        <w:bottom w:val="none" w:sz="0" w:space="0" w:color="auto"/>
        <w:right w:val="none" w:sz="0" w:space="0" w:color="auto"/>
      </w:divBdr>
    </w:div>
    <w:div w:id="1720394367">
      <w:bodyDiv w:val="1"/>
      <w:marLeft w:val="0"/>
      <w:marRight w:val="0"/>
      <w:marTop w:val="0"/>
      <w:marBottom w:val="0"/>
      <w:divBdr>
        <w:top w:val="none" w:sz="0" w:space="0" w:color="auto"/>
        <w:left w:val="none" w:sz="0" w:space="0" w:color="auto"/>
        <w:bottom w:val="none" w:sz="0" w:space="0" w:color="auto"/>
        <w:right w:val="none" w:sz="0" w:space="0" w:color="auto"/>
      </w:divBdr>
    </w:div>
    <w:div w:id="1869829981">
      <w:bodyDiv w:val="1"/>
      <w:marLeft w:val="0"/>
      <w:marRight w:val="0"/>
      <w:marTop w:val="0"/>
      <w:marBottom w:val="0"/>
      <w:divBdr>
        <w:top w:val="none" w:sz="0" w:space="0" w:color="auto"/>
        <w:left w:val="none" w:sz="0" w:space="0" w:color="auto"/>
        <w:bottom w:val="none" w:sz="0" w:space="0" w:color="auto"/>
        <w:right w:val="none" w:sz="0" w:space="0" w:color="auto"/>
      </w:divBdr>
    </w:div>
    <w:div w:id="1923247723">
      <w:bodyDiv w:val="1"/>
      <w:marLeft w:val="0"/>
      <w:marRight w:val="0"/>
      <w:marTop w:val="0"/>
      <w:marBottom w:val="0"/>
      <w:divBdr>
        <w:top w:val="none" w:sz="0" w:space="0" w:color="auto"/>
        <w:left w:val="none" w:sz="0" w:space="0" w:color="auto"/>
        <w:bottom w:val="none" w:sz="0" w:space="0" w:color="auto"/>
        <w:right w:val="none" w:sz="0" w:space="0" w:color="auto"/>
      </w:divBdr>
    </w:div>
    <w:div w:id="194072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ntitrust.gov.il" TargetMode="External"/><Relationship Id="rId1" Type="http://schemas.openxmlformats.org/officeDocument/2006/relationships/hyperlink" Target="mailto:lishka@aa.gov.i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moshel\Documentum\Viewed\&#1506;&#1497;&#1489;&#1493;&#1491;%20&#1505;&#1497;&#1502;&#1493;&#1500;&#1510;&#1497;&#1493;&#1514;%20&#1510;&#1514;&#1488;&#149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he-IL"/>
              <a:t>מספר הנוסעים שעזבו/הגיעו בכל אחד מהתרחישים לפי אמצעי התחבורה השונים</a:t>
            </a:r>
          </a:p>
        </c:rich>
      </c:tx>
      <c:layout/>
      <c:overlay val="0"/>
    </c:title>
    <c:autoTitleDeleted val="0"/>
    <c:plotArea>
      <c:layout/>
      <c:barChart>
        <c:barDir val="col"/>
        <c:grouping val="clustered"/>
        <c:varyColors val="0"/>
        <c:ser>
          <c:idx val="0"/>
          <c:order val="0"/>
          <c:tx>
            <c:strRef>
              <c:f>'קו ירוק'!$S$42</c:f>
              <c:strCache>
                <c:ptCount val="1"/>
                <c:pt idx="0">
                  <c:v>רכב פרטי</c:v>
                </c:pt>
              </c:strCache>
            </c:strRef>
          </c:tx>
          <c:spPr>
            <a:solidFill>
              <a:schemeClr val="tx1"/>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'קו ירוק'!$U$33:$W$33</c:f>
              <c:strCache>
                <c:ptCount val="3"/>
                <c:pt idx="0">
                  <c:v>תרחיש 1 - רכבת איטית</c:v>
                </c:pt>
                <c:pt idx="1">
                  <c:v>תרחיש 2 - אוטובוסים איטיים</c:v>
                </c:pt>
                <c:pt idx="2">
                  <c:v>תרחיש 3 - אוטובוסים משלימים איטיים</c:v>
                </c:pt>
              </c:strCache>
            </c:strRef>
          </c:cat>
          <c:val>
            <c:numRef>
              <c:f>'קו ירוק'!$U$42:$W$42</c:f>
              <c:numCache>
                <c:formatCode>_ * #,##0_ ;_ * \-#,##0_ ;_ * "-"??_ ;_ @_ </c:formatCode>
                <c:ptCount val="3"/>
                <c:pt idx="0">
                  <c:v>1964</c:v>
                </c:pt>
                <c:pt idx="1">
                  <c:v>7711</c:v>
                </c:pt>
                <c:pt idx="2">
                  <c:v>1551</c:v>
                </c:pt>
              </c:numCache>
            </c:numRef>
          </c:val>
          <c:extLst>
            <c:ext xmlns:c16="http://schemas.microsoft.com/office/drawing/2014/chart" uri="{C3380CC4-5D6E-409C-BE32-E72D297353CC}">
              <c16:uniqueId val="{00000000-F213-46C3-842D-4302BD66210E}"/>
            </c:ext>
          </c:extLst>
        </c:ser>
        <c:ser>
          <c:idx val="1"/>
          <c:order val="1"/>
          <c:tx>
            <c:strRef>
              <c:f>'קו ירוק'!$S$43</c:f>
              <c:strCache>
                <c:ptCount val="1"/>
                <c:pt idx="0">
                  <c:v>אוטובוס</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'קו ירוק'!$U$33:$W$33</c:f>
              <c:strCache>
                <c:ptCount val="3"/>
                <c:pt idx="0">
                  <c:v>תרחיש 1 - רכבת איטית</c:v>
                </c:pt>
                <c:pt idx="1">
                  <c:v>תרחיש 2 - אוטובוסים איטיים</c:v>
                </c:pt>
                <c:pt idx="2">
                  <c:v>תרחיש 3 - אוטובוסים משלימים איטיים</c:v>
                </c:pt>
              </c:strCache>
            </c:strRef>
          </c:cat>
          <c:val>
            <c:numRef>
              <c:f>'קו ירוק'!$U$43:$W$43</c:f>
              <c:numCache>
                <c:formatCode>_ * #,##0_ ;_ * \-#,##0_ ;_ * "-"??_ ;_ @_ </c:formatCode>
                <c:ptCount val="3"/>
                <c:pt idx="0">
                  <c:v>342</c:v>
                </c:pt>
                <c:pt idx="1">
                  <c:v>-8505</c:v>
                </c:pt>
                <c:pt idx="2">
                  <c:v>-2559</c:v>
                </c:pt>
              </c:numCache>
            </c:numRef>
          </c:val>
          <c:extLst>
            <c:ext xmlns:c16="http://schemas.microsoft.com/office/drawing/2014/chart" uri="{C3380CC4-5D6E-409C-BE32-E72D297353CC}">
              <c16:uniqueId val="{00000001-F213-46C3-842D-4302BD66210E}"/>
            </c:ext>
          </c:extLst>
        </c:ser>
        <c:ser>
          <c:idx val="6"/>
          <c:order val="2"/>
          <c:tx>
            <c:strRef>
              <c:f>'קו ירוק'!$S$48</c:f>
              <c:strCache>
                <c:ptCount val="1"/>
                <c:pt idx="0">
                  <c:v>אוטובוס + שילוב</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'קו ירוק'!$U$33:$W$33</c:f>
              <c:strCache>
                <c:ptCount val="3"/>
                <c:pt idx="0">
                  <c:v>תרחיש 1 - רכבת איטית</c:v>
                </c:pt>
                <c:pt idx="1">
                  <c:v>תרחיש 2 - אוטובוסים איטיים</c:v>
                </c:pt>
                <c:pt idx="2">
                  <c:v>תרחיש 3 - אוטובוסים משלימים איטיים</c:v>
                </c:pt>
              </c:strCache>
            </c:strRef>
          </c:cat>
          <c:val>
            <c:numRef>
              <c:f>'קו ירוק'!$U$48:$W$48</c:f>
              <c:numCache>
                <c:formatCode>_ * #,##0_ ;_ * \-#,##0_ ;_ * "-"??_ ;_ @_ </c:formatCode>
                <c:ptCount val="3"/>
                <c:pt idx="0">
                  <c:v>-421</c:v>
                </c:pt>
                <c:pt idx="1">
                  <c:v>-9509</c:v>
                </c:pt>
                <c:pt idx="2">
                  <c:v>-2230</c:v>
                </c:pt>
              </c:numCache>
            </c:numRef>
          </c:val>
          <c:extLst>
            <c:ext xmlns:c16="http://schemas.microsoft.com/office/drawing/2014/chart" uri="{C3380CC4-5D6E-409C-BE32-E72D297353CC}">
              <c16:uniqueId val="{00000002-F213-46C3-842D-4302BD66210E}"/>
            </c:ext>
          </c:extLst>
        </c:ser>
        <c:ser>
          <c:idx val="2"/>
          <c:order val="3"/>
          <c:tx>
            <c:strRef>
              <c:f>'קו ירוק'!$S$44</c:f>
              <c:strCache>
                <c:ptCount val="1"/>
                <c:pt idx="0">
                  <c:v>רכבת</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'קו ירוק'!$U$33:$W$33</c:f>
              <c:strCache>
                <c:ptCount val="3"/>
                <c:pt idx="0">
                  <c:v>תרחיש 1 - רכבת איטית</c:v>
                </c:pt>
                <c:pt idx="1">
                  <c:v>תרחיש 2 - אוטובוסים איטיים</c:v>
                </c:pt>
                <c:pt idx="2">
                  <c:v>תרחיש 3 - אוטובוסים משלימים איטיים</c:v>
                </c:pt>
              </c:strCache>
            </c:strRef>
          </c:cat>
          <c:val>
            <c:numRef>
              <c:f>'קו ירוק'!$U$44:$W$44</c:f>
              <c:numCache>
                <c:formatCode>_ * #,##0_ ;_ * \-#,##0_ ;_ * "-"??_ ;_ @_ </c:formatCode>
                <c:ptCount val="3"/>
                <c:pt idx="0">
                  <c:v>-1543</c:v>
                </c:pt>
                <c:pt idx="1">
                  <c:v>1798</c:v>
                </c:pt>
                <c:pt idx="2">
                  <c:v>679</c:v>
                </c:pt>
              </c:numCache>
            </c:numRef>
          </c:val>
          <c:extLst>
            <c:ext xmlns:c16="http://schemas.microsoft.com/office/drawing/2014/chart" uri="{C3380CC4-5D6E-409C-BE32-E72D297353CC}">
              <c16:uniqueId val="{00000003-F213-46C3-842D-4302BD66210E}"/>
            </c:ext>
          </c:extLst>
        </c:ser>
        <c:ser>
          <c:idx val="5"/>
          <c:order val="4"/>
          <c:tx>
            <c:strRef>
              <c:f>'קו ירוק'!$S$47</c:f>
              <c:strCache>
                <c:ptCount val="1"/>
                <c:pt idx="0">
                  <c:v>רכבת + שילוב</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'קו ירוק'!$U$33:$W$33</c:f>
              <c:strCache>
                <c:ptCount val="3"/>
                <c:pt idx="0">
                  <c:v>תרחיש 1 - רכבת איטית</c:v>
                </c:pt>
                <c:pt idx="1">
                  <c:v>תרחיש 2 - אוטובוסים איטיים</c:v>
                </c:pt>
                <c:pt idx="2">
                  <c:v>תרחיש 3 - אוטובוסים משלימים איטיים</c:v>
                </c:pt>
              </c:strCache>
            </c:strRef>
          </c:cat>
          <c:val>
            <c:numRef>
              <c:f>'קו ירוק'!$U$47:$W$47</c:f>
              <c:numCache>
                <c:formatCode>_ * #,##0_ ;_ * \-#,##0_ ;_ * "-"??_ ;_ @_ </c:formatCode>
                <c:ptCount val="3"/>
                <c:pt idx="0">
                  <c:v>-2306</c:v>
                </c:pt>
                <c:pt idx="1">
                  <c:v>794</c:v>
                </c:pt>
                <c:pt idx="2">
                  <c:v>1008</c:v>
                </c:pt>
              </c:numCache>
            </c:numRef>
          </c:val>
          <c:extLst>
            <c:ext xmlns:c16="http://schemas.microsoft.com/office/drawing/2014/chart" uri="{C3380CC4-5D6E-409C-BE32-E72D297353CC}">
              <c16:uniqueId val="{00000004-F213-46C3-842D-4302BD66210E}"/>
            </c:ext>
          </c:extLst>
        </c:ser>
        <c:ser>
          <c:idx val="3"/>
          <c:order val="5"/>
          <c:tx>
            <c:strRef>
              <c:f>'קו ירוק'!$S$45</c:f>
              <c:strCache>
                <c:ptCount val="1"/>
                <c:pt idx="0">
                  <c:v>שילוב</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'קו ירוק'!$U$33:$W$33</c:f>
              <c:strCache>
                <c:ptCount val="3"/>
                <c:pt idx="0">
                  <c:v>תרחיש 1 - רכבת איטית</c:v>
                </c:pt>
                <c:pt idx="1">
                  <c:v>תרחיש 2 - אוטובוסים איטיים</c:v>
                </c:pt>
                <c:pt idx="2">
                  <c:v>תרחיש 3 - אוטובוסים משלימים איטיים</c:v>
                </c:pt>
              </c:strCache>
            </c:strRef>
          </c:cat>
          <c:val>
            <c:numRef>
              <c:f>'קו ירוק'!$U$45:$W$45</c:f>
              <c:numCache>
                <c:formatCode>_ * #,##0_ ;_ * \-#,##0_ ;_ * "-"??_ ;_ @_ </c:formatCode>
                <c:ptCount val="3"/>
                <c:pt idx="0">
                  <c:v>-762</c:v>
                </c:pt>
                <c:pt idx="1">
                  <c:v>-1004</c:v>
                </c:pt>
                <c:pt idx="2">
                  <c:v>329</c:v>
                </c:pt>
              </c:numCache>
            </c:numRef>
          </c:val>
          <c:extLst>
            <c:ext xmlns:c16="http://schemas.microsoft.com/office/drawing/2014/chart" uri="{C3380CC4-5D6E-409C-BE32-E72D297353CC}">
              <c16:uniqueId val="{00000005-F213-46C3-842D-4302BD66210E}"/>
            </c:ext>
          </c:extLst>
        </c:ser>
        <c:dLbls>
          <c:dLblPos val="outEnd"/>
          <c:showLegendKey val="0"/>
          <c:showVal val="1"/>
          <c:showCatName val="0"/>
          <c:showSerName val="0"/>
          <c:showPercent val="0"/>
          <c:showBubbleSize val="0"/>
        </c:dLbls>
        <c:gapWidth val="150"/>
        <c:axId val="80442880"/>
        <c:axId val="80444416"/>
      </c:barChart>
      <c:catAx>
        <c:axId val="80442880"/>
        <c:scaling>
          <c:orientation val="minMax"/>
        </c:scaling>
        <c:delete val="0"/>
        <c:axPos val="b"/>
        <c:majorGridlines/>
        <c:numFmt formatCode="General" sourceLinked="0"/>
        <c:majorTickMark val="out"/>
        <c:minorTickMark val="none"/>
        <c:tickLblPos val="low"/>
        <c:crossAx val="80444416"/>
        <c:crosses val="autoZero"/>
        <c:auto val="1"/>
        <c:lblAlgn val="ctr"/>
        <c:lblOffset val="100"/>
        <c:noMultiLvlLbl val="0"/>
      </c:catAx>
      <c:valAx>
        <c:axId val="80444416"/>
        <c:scaling>
          <c:orientation val="minMax"/>
        </c:scaling>
        <c:delete val="0"/>
        <c:axPos val="l"/>
        <c:majorGridlines/>
        <c:numFmt formatCode="_ * #,##0_ ;_ * \-#,##0_ ;_ * &quot;-&quot;??_ ;_ @_ " sourceLinked="1"/>
        <c:majorTickMark val="out"/>
        <c:minorTickMark val="none"/>
        <c:tickLblPos val="nextTo"/>
        <c:crossAx val="80442880"/>
        <c:crosses val="autoZero"/>
        <c:crossBetween val="between"/>
      </c:valAx>
    </c:plotArea>
    <c:legend>
      <c:legendPos val="t"/>
      <c:layout/>
      <c:overlay val="0"/>
    </c:legend>
    <c:plotVisOnly val="1"/>
    <c:dispBlanksAs val="gap"/>
    <c:showDLblsOverMax val="0"/>
  </c:chart>
  <c:txPr>
    <a:bodyPr/>
    <a:lstStyle/>
    <a:p>
      <a:pPr>
        <a:defRPr sz="900">
          <a:latin typeface="David" panose="020E0502060401010101" pitchFamily="34" charset="-79"/>
          <a:cs typeface="David" panose="020E0502060401010101" pitchFamily="34" charset="-79"/>
        </a:defRPr>
      </a:pPr>
      <a:endParaRPr lang="he-IL"/>
    </a:p>
  </c:txPr>
  <c:externalData r:id="rId1">
    <c:autoUpdate val="0"/>
  </c:externalData>
</c:chartSpace>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DAA16-2BAF-45AD-9079-75392A28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4598</Words>
  <Characters>22994</Characters>
  <Application>Microsoft Office Word</Application>
  <DocSecurity>0</DocSecurity>
  <Lines>191</Lines>
  <Paragraphs>55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MOF</Company>
  <LinksUpToDate>false</LinksUpToDate>
  <CharactersWithSpaces>27537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Tobie Harris</dc:creator>
  <cp:lastModifiedBy>Melita Shafir</cp:lastModifiedBy>
  <cp:revision>3</cp:revision>
  <cp:lastPrinted>2018-12-05T06:32:00Z</cp:lastPrinted>
  <dcterms:created xsi:type="dcterms:W3CDTF">2019-02-13T11:33:00Z</dcterms:created>
  <dcterms:modified xsi:type="dcterms:W3CDTF">2019-02-13T11:39:00Z</dcterms:modified>
</cp:coreProperties>
</file>